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9"/>
        <w:rPr>
          <w:rFonts w:ascii="方正小标宋简体" w:hAnsi="宋体" w:eastAsia="方正小标宋简体"/>
          <w:szCs w:val="21"/>
        </w:rPr>
      </w:pPr>
      <w:bookmarkStart w:id="0" w:name="_Toc15306267"/>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8441"/>
      <w:bookmarkStart w:id="2" w:name="_Toc15377425"/>
      <w:bookmarkStart w:id="3" w:name="_Toc21265"/>
      <w:bookmarkStart w:id="4" w:name="_Toc15396597"/>
      <w:bookmarkStart w:id="5" w:name="_Toc15377193"/>
      <w:bookmarkStart w:id="6" w:name="_Toc15396475"/>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7" w:name="_Toc1547"/>
      <w:bookmarkStart w:id="8" w:name="_Toc15377426"/>
      <w:bookmarkStart w:id="9" w:name="_Toc15396476"/>
      <w:bookmarkStart w:id="10" w:name="_Toc15378442"/>
      <w:bookmarkStart w:id="11" w:name="_Toc15396598"/>
      <w:bookmarkStart w:id="12" w:name="_Toc15377194"/>
      <w:r>
        <w:rPr>
          <w:rFonts w:hint="eastAsia" w:ascii="方正小标宋简体" w:hAnsi="方正小标宋简体" w:eastAsia="方正小标宋简体" w:cs="方正小标宋简体"/>
          <w:sz w:val="72"/>
          <w:szCs w:val="72"/>
        </w:rPr>
        <w:t>攀枝花市</w:t>
      </w:r>
      <w:bookmarkEnd w:id="0"/>
      <w:bookmarkStart w:id="13" w:name="_Toc15306268"/>
      <w:r>
        <w:rPr>
          <w:rFonts w:hint="eastAsia" w:ascii="方正小标宋简体" w:hAnsi="方正小标宋简体" w:eastAsia="方正小标宋简体" w:cs="方正小标宋简体"/>
          <w:sz w:val="72"/>
          <w:szCs w:val="72"/>
          <w:lang w:eastAsia="zh-CN"/>
        </w:rPr>
        <w:t>卫生健康委员会（本级）</w:t>
      </w:r>
      <w:r>
        <w:rPr>
          <w:rFonts w:hint="eastAsia" w:ascii="方正小标宋简体" w:hAnsi="方正小标宋简体" w:eastAsia="方正小标宋简体" w:cs="方正小标宋简体"/>
          <w:sz w:val="72"/>
          <w:szCs w:val="72"/>
        </w:rPr>
        <w:t>单位决算</w:t>
      </w:r>
      <w:bookmarkEnd w:id="7"/>
      <w:bookmarkEnd w:id="8"/>
      <w:bookmarkEnd w:id="9"/>
      <w:bookmarkEnd w:id="10"/>
      <w:bookmarkEnd w:id="11"/>
      <w:bookmarkEnd w:id="12"/>
      <w:bookmarkEnd w:id="13"/>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公开时间：2023年9月</w:t>
      </w:r>
      <w:r>
        <w:t>1</w:t>
      </w:r>
      <w:r>
        <w:rPr>
          <w:rFonts w:hint="eastAsia"/>
          <w:lang w:val="en-US" w:eastAsia="zh-CN"/>
        </w:rPr>
        <w:t>4</w:t>
      </w:r>
      <w:bookmarkStart w:id="116" w:name="_GoBack"/>
      <w:bookmarkEnd w:id="116"/>
      <w:r>
        <w:rPr>
          <w:rFonts w:hint="eastAsia"/>
        </w:rPr>
        <w:t>日</w:t>
      </w:r>
    </w:p>
    <w:p/>
    <w:sdt>
      <w:sdtPr>
        <w:rPr>
          <w:rFonts w:ascii="宋体" w:hAnsi="宋体" w:eastAsia="宋体" w:cs="Times New Roman"/>
          <w:kern w:val="2"/>
          <w:sz w:val="21"/>
          <w:szCs w:val="24"/>
          <w:lang w:val="en-US" w:eastAsia="zh-CN" w:bidi="ar-SA"/>
        </w:rPr>
        <w:id w:val="147467296"/>
        <w15:color w:val="DBDBDB"/>
        <w:docPartObj>
          <w:docPartGallery w:val="Table of Contents"/>
          <w:docPartUnique/>
        </w:docPartObj>
      </w:sdtPr>
      <w:sdtEndPr>
        <w:rPr>
          <w:rFonts w:hint="eastAsia" w:ascii="仿宋" w:hAnsi="仿宋" w:eastAsia="仿宋" w:cs="Times New Roman"/>
          <w:b/>
          <w:kern w:val="2"/>
          <w:sz w:val="28"/>
          <w:szCs w:val="28"/>
          <w:lang w:val="en-US" w:eastAsia="zh-CN" w:bidi="ar-SA"/>
        </w:rPr>
      </w:sdtEndPr>
      <w:sdtContent>
        <w:p>
          <w:pPr>
            <w:spacing w:before="0" w:beforeLines="0" w:after="0" w:afterLines="0" w:line="240" w:lineRule="auto"/>
            <w:ind w:left="0" w:leftChars="0" w:right="0" w:rightChars="0" w:firstLine="0" w:firstLineChars="0"/>
            <w:jc w:val="center"/>
            <w:rPr>
              <w:b/>
            </w:rPr>
          </w:pPr>
          <w:r>
            <w:rPr>
              <w:rFonts w:hint="eastAsia"/>
              <w:sz w:val="24"/>
            </w:rPr>
            <w:fldChar w:fldCharType="begin"/>
          </w:r>
          <w:r>
            <w:rPr>
              <w:rFonts w:hint="eastAsia"/>
              <w:sz w:val="24"/>
            </w:rPr>
            <w:instrText xml:space="preserve">TOC \o "1-2" \h \u </w:instrText>
          </w:r>
          <w:r>
            <w:rPr>
              <w:rFonts w:hint="eastAsia"/>
              <w:sz w:val="24"/>
            </w:rPr>
            <w:fldChar w:fldCharType="separate"/>
          </w:r>
        </w:p>
        <w:p>
          <w:pPr>
            <w:pStyle w:val="31"/>
            <w:tabs>
              <w:tab w:val="right" w:leader="dot" w:pos="8306"/>
            </w:tabs>
            <w:rPr>
              <w:b/>
            </w:rPr>
          </w:pPr>
          <w:r>
            <w:rPr>
              <w:rFonts w:hint="eastAsia"/>
              <w:b/>
            </w:rPr>
            <w:fldChar w:fldCharType="begin"/>
          </w:r>
          <w:r>
            <w:rPr>
              <w:rFonts w:hint="eastAsia"/>
              <w:b/>
            </w:rPr>
            <w:instrText xml:space="preserve"> HYPERLINK \l _Toc17775 </w:instrText>
          </w:r>
          <w:r>
            <w:rPr>
              <w:rFonts w:hint="eastAsia"/>
              <w:b/>
            </w:rPr>
            <w:fldChar w:fldCharType="separate"/>
          </w:r>
          <w:r>
            <w:rPr>
              <w:rFonts w:hint="eastAsia" w:ascii="黑体" w:hAnsi="黑体" w:eastAsia="黑体"/>
              <w:b/>
            </w:rPr>
            <w:t>第一部分 单位</w:t>
          </w:r>
          <w:r>
            <w:rPr>
              <w:rFonts w:hint="eastAsia" w:ascii="黑体" w:hAnsi="黑体" w:eastAsia="黑体"/>
              <w:b/>
              <w:bCs w:val="0"/>
            </w:rPr>
            <w:t>概况</w:t>
          </w:r>
          <w:r>
            <w:rPr>
              <w:b/>
            </w:rPr>
            <w:tab/>
          </w:r>
          <w:r>
            <w:rPr>
              <w:b/>
            </w:rPr>
            <w:fldChar w:fldCharType="begin"/>
          </w:r>
          <w:r>
            <w:rPr>
              <w:b/>
            </w:rPr>
            <w:instrText xml:space="preserve"> PAGEREF _Toc17775 \h </w:instrText>
          </w:r>
          <w:r>
            <w:rPr>
              <w:b/>
            </w:rPr>
            <w:fldChar w:fldCharType="separate"/>
          </w:r>
          <w:r>
            <w:rPr>
              <w:b/>
            </w:rPr>
            <w:t>3</w:t>
          </w:r>
          <w:r>
            <w:rPr>
              <w:b/>
            </w:rPr>
            <w:fldChar w:fldCharType="end"/>
          </w:r>
          <w:r>
            <w:rPr>
              <w:rFonts w:hint="eastAsia"/>
              <w:b/>
            </w:rPr>
            <w:fldChar w:fldCharType="end"/>
          </w:r>
        </w:p>
        <w:p>
          <w:pPr>
            <w:pStyle w:val="32"/>
            <w:tabs>
              <w:tab w:val="right" w:leader="dot" w:pos="8306"/>
            </w:tabs>
          </w:pPr>
          <w:r>
            <w:rPr>
              <w:rFonts w:hint="eastAsia"/>
            </w:rPr>
            <w:fldChar w:fldCharType="begin"/>
          </w:r>
          <w:r>
            <w:rPr>
              <w:rFonts w:hint="eastAsia"/>
            </w:rPr>
            <w:instrText xml:space="preserve"> HYPERLINK \l _Toc3962 </w:instrText>
          </w:r>
          <w:r>
            <w:rPr>
              <w:rFonts w:hint="eastAsia"/>
            </w:rPr>
            <w:fldChar w:fldCharType="separate"/>
          </w:r>
          <w:r>
            <w:rPr>
              <w:rFonts w:hint="eastAsia" w:ascii="黑体" w:hAnsi="黑体" w:eastAsia="黑体"/>
              <w:bCs w:val="0"/>
              <w:lang w:eastAsia="zh-CN"/>
            </w:rPr>
            <w:t>一、</w:t>
          </w:r>
          <w:r>
            <w:rPr>
              <w:rFonts w:hint="eastAsia" w:ascii="黑体" w:hAnsi="黑体" w:eastAsia="黑体"/>
              <w:bCs w:val="0"/>
            </w:rPr>
            <w:t>主要职责</w:t>
          </w:r>
          <w:r>
            <w:tab/>
          </w:r>
          <w:r>
            <w:fldChar w:fldCharType="begin"/>
          </w:r>
          <w:r>
            <w:instrText xml:space="preserve"> PAGEREF _Toc3962 \h </w:instrText>
          </w:r>
          <w:r>
            <w:fldChar w:fldCharType="separate"/>
          </w:r>
          <w:r>
            <w:t>3</w:t>
          </w:r>
          <w:r>
            <w:fldChar w:fldCharType="end"/>
          </w:r>
          <w:r>
            <w:rPr>
              <w:rFonts w:hint="eastAsia"/>
            </w:rPr>
            <w:fldChar w:fldCharType="end"/>
          </w:r>
        </w:p>
        <w:p>
          <w:pPr>
            <w:pStyle w:val="32"/>
            <w:tabs>
              <w:tab w:val="right" w:leader="dot" w:pos="8306"/>
            </w:tabs>
          </w:pPr>
          <w:r>
            <w:rPr>
              <w:rFonts w:hint="eastAsia"/>
            </w:rPr>
            <w:fldChar w:fldCharType="begin"/>
          </w:r>
          <w:r>
            <w:rPr>
              <w:rFonts w:hint="eastAsia"/>
            </w:rPr>
            <w:instrText xml:space="preserve"> HYPERLINK \l _Toc9505 </w:instrText>
          </w:r>
          <w:r>
            <w:rPr>
              <w:rFonts w:hint="eastAsia"/>
            </w:rPr>
            <w:fldChar w:fldCharType="separate"/>
          </w:r>
          <w:r>
            <w:rPr>
              <w:rFonts w:hint="eastAsia" w:ascii="黑体" w:hAnsi="黑体" w:eastAsia="黑体"/>
              <w:lang w:eastAsia="zh-CN"/>
            </w:rPr>
            <w:t>二、</w:t>
          </w:r>
          <w:r>
            <w:rPr>
              <w:rFonts w:hint="eastAsia" w:ascii="黑体" w:hAnsi="黑体" w:eastAsia="黑体"/>
            </w:rPr>
            <w:t>机构设置</w:t>
          </w:r>
          <w:r>
            <w:tab/>
          </w:r>
          <w:r>
            <w:fldChar w:fldCharType="begin"/>
          </w:r>
          <w:r>
            <w:instrText xml:space="preserve"> PAGEREF _Toc9505 \h </w:instrText>
          </w:r>
          <w:r>
            <w:fldChar w:fldCharType="separate"/>
          </w:r>
          <w:r>
            <w:t>5</w:t>
          </w:r>
          <w:r>
            <w:fldChar w:fldCharType="end"/>
          </w:r>
          <w:r>
            <w:rPr>
              <w:rFonts w:hint="eastAsia"/>
            </w:rPr>
            <w:fldChar w:fldCharType="end"/>
          </w:r>
        </w:p>
        <w:p>
          <w:pPr>
            <w:pStyle w:val="31"/>
            <w:tabs>
              <w:tab w:val="right" w:leader="dot" w:pos="8306"/>
            </w:tabs>
            <w:rPr>
              <w:b/>
            </w:rPr>
          </w:pPr>
          <w:r>
            <w:rPr>
              <w:rFonts w:hint="eastAsia"/>
              <w:b/>
            </w:rPr>
            <w:fldChar w:fldCharType="begin"/>
          </w:r>
          <w:r>
            <w:rPr>
              <w:rFonts w:hint="eastAsia"/>
              <w:b/>
            </w:rPr>
            <w:instrText xml:space="preserve"> HYPERLINK \l _Toc9095 </w:instrText>
          </w:r>
          <w:r>
            <w:rPr>
              <w:rFonts w:hint="eastAsia"/>
              <w:b/>
            </w:rPr>
            <w:fldChar w:fldCharType="separate"/>
          </w:r>
          <w:r>
            <w:rPr>
              <w:rFonts w:hint="eastAsia" w:ascii="黑体" w:hAnsi="黑体" w:eastAsia="黑体"/>
              <w:b/>
            </w:rPr>
            <w:t>第二部分 2022年度</w:t>
          </w:r>
          <w:r>
            <w:rPr>
              <w:rFonts w:hint="eastAsia" w:ascii="黑体" w:hAnsi="黑体" w:eastAsia="黑体"/>
              <w:b/>
              <w:bCs/>
            </w:rPr>
            <w:t>单位决算情况说明</w:t>
          </w:r>
          <w:r>
            <w:rPr>
              <w:b/>
            </w:rPr>
            <w:tab/>
          </w:r>
          <w:r>
            <w:rPr>
              <w:b/>
            </w:rPr>
            <w:fldChar w:fldCharType="begin"/>
          </w:r>
          <w:r>
            <w:rPr>
              <w:b/>
            </w:rPr>
            <w:instrText xml:space="preserve"> PAGEREF _Toc9095 \h </w:instrText>
          </w:r>
          <w:r>
            <w:rPr>
              <w:b/>
            </w:rPr>
            <w:fldChar w:fldCharType="separate"/>
          </w:r>
          <w:r>
            <w:rPr>
              <w:b/>
            </w:rPr>
            <w:t>7</w:t>
          </w:r>
          <w:r>
            <w:rPr>
              <w:b/>
            </w:rPr>
            <w:fldChar w:fldCharType="end"/>
          </w:r>
          <w:r>
            <w:rPr>
              <w:rFonts w:hint="eastAsia"/>
              <w:b/>
            </w:rPr>
            <w:fldChar w:fldCharType="end"/>
          </w:r>
        </w:p>
        <w:p>
          <w:pPr>
            <w:pStyle w:val="32"/>
            <w:tabs>
              <w:tab w:val="right" w:leader="dot" w:pos="8306"/>
            </w:tabs>
          </w:pPr>
          <w:r>
            <w:rPr>
              <w:rFonts w:hint="eastAsia"/>
            </w:rPr>
            <w:fldChar w:fldCharType="begin"/>
          </w:r>
          <w:r>
            <w:rPr>
              <w:rFonts w:hint="eastAsia"/>
            </w:rPr>
            <w:instrText xml:space="preserve"> HYPERLINK \l _Toc23093 </w:instrText>
          </w:r>
          <w:r>
            <w:rPr>
              <w:rFonts w:hint="eastAsia"/>
            </w:rPr>
            <w:fldChar w:fldCharType="separate"/>
          </w:r>
          <w:r>
            <w:rPr>
              <w:rFonts w:hint="eastAsia" w:ascii="黑体" w:hAnsi="黑体" w:eastAsia="黑体"/>
              <w:szCs w:val="32"/>
              <w:lang w:eastAsia="zh-CN"/>
            </w:rPr>
            <w:t>一、</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_Toc23093 \h </w:instrText>
          </w:r>
          <w:r>
            <w:fldChar w:fldCharType="separate"/>
          </w:r>
          <w:r>
            <w:t>7</w:t>
          </w:r>
          <w:r>
            <w:fldChar w:fldCharType="end"/>
          </w:r>
          <w:r>
            <w:rPr>
              <w:rFonts w:hint="eastAsia"/>
            </w:rPr>
            <w:fldChar w:fldCharType="end"/>
          </w:r>
        </w:p>
        <w:p>
          <w:pPr>
            <w:pStyle w:val="32"/>
            <w:tabs>
              <w:tab w:val="right" w:leader="dot" w:pos="8306"/>
            </w:tabs>
          </w:pPr>
          <w:r>
            <w:rPr>
              <w:rFonts w:hint="eastAsia"/>
            </w:rPr>
            <w:fldChar w:fldCharType="begin"/>
          </w:r>
          <w:r>
            <w:rPr>
              <w:rFonts w:hint="eastAsia"/>
            </w:rPr>
            <w:instrText xml:space="preserve"> HYPERLINK \l _Toc4288 </w:instrText>
          </w:r>
          <w:r>
            <w:rPr>
              <w:rFonts w:hint="eastAsia"/>
            </w:rPr>
            <w:fldChar w:fldCharType="separate"/>
          </w:r>
          <w:r>
            <w:rPr>
              <w:rFonts w:hint="eastAsia" w:ascii="黑体" w:hAnsi="黑体" w:eastAsia="黑体"/>
              <w:szCs w:val="32"/>
              <w:lang w:eastAsia="zh-CN"/>
            </w:rPr>
            <w:t>二、收入决算情况说明</w:t>
          </w:r>
          <w:r>
            <w:tab/>
          </w:r>
          <w:r>
            <w:fldChar w:fldCharType="begin"/>
          </w:r>
          <w:r>
            <w:instrText xml:space="preserve"> PAGEREF _Toc4288 \h </w:instrText>
          </w:r>
          <w:r>
            <w:fldChar w:fldCharType="separate"/>
          </w:r>
          <w:r>
            <w:t>7</w:t>
          </w:r>
          <w:r>
            <w:fldChar w:fldCharType="end"/>
          </w:r>
          <w:r>
            <w:rPr>
              <w:rFonts w:hint="eastAsia"/>
            </w:rPr>
            <w:fldChar w:fldCharType="end"/>
          </w:r>
        </w:p>
        <w:p>
          <w:pPr>
            <w:pStyle w:val="32"/>
            <w:tabs>
              <w:tab w:val="right" w:leader="dot" w:pos="8306"/>
            </w:tabs>
          </w:pPr>
          <w:r>
            <w:rPr>
              <w:rFonts w:hint="eastAsia"/>
            </w:rPr>
            <w:fldChar w:fldCharType="begin"/>
          </w:r>
          <w:r>
            <w:rPr>
              <w:rFonts w:hint="eastAsia"/>
            </w:rPr>
            <w:instrText xml:space="preserve"> HYPERLINK \l _Toc19663 </w:instrText>
          </w:r>
          <w:r>
            <w:rPr>
              <w:rFonts w:hint="eastAsia"/>
            </w:rPr>
            <w:fldChar w:fldCharType="separate"/>
          </w:r>
          <w:r>
            <w:rPr>
              <w:rFonts w:hint="eastAsia" w:ascii="黑体" w:hAnsi="黑体" w:eastAsia="黑体"/>
              <w:szCs w:val="32"/>
              <w:lang w:eastAsia="zh-CN"/>
            </w:rPr>
            <w:t>三、支出决算情况说明</w:t>
          </w:r>
          <w:r>
            <w:tab/>
          </w:r>
          <w:r>
            <w:fldChar w:fldCharType="begin"/>
          </w:r>
          <w:r>
            <w:instrText xml:space="preserve"> PAGEREF _Toc19663 \h </w:instrText>
          </w:r>
          <w:r>
            <w:fldChar w:fldCharType="separate"/>
          </w:r>
          <w:r>
            <w:t>8</w:t>
          </w:r>
          <w:r>
            <w:fldChar w:fldCharType="end"/>
          </w:r>
          <w:r>
            <w:rPr>
              <w:rFonts w:hint="eastAsia"/>
            </w:rPr>
            <w:fldChar w:fldCharType="end"/>
          </w:r>
        </w:p>
        <w:p>
          <w:pPr>
            <w:pStyle w:val="32"/>
            <w:tabs>
              <w:tab w:val="right" w:leader="dot" w:pos="8306"/>
            </w:tabs>
          </w:pPr>
          <w:r>
            <w:rPr>
              <w:rFonts w:hint="eastAsia"/>
            </w:rPr>
            <w:fldChar w:fldCharType="begin"/>
          </w:r>
          <w:r>
            <w:rPr>
              <w:rFonts w:hint="eastAsia"/>
            </w:rPr>
            <w:instrText xml:space="preserve"> HYPERLINK \l _Toc27454 </w:instrText>
          </w:r>
          <w:r>
            <w:rPr>
              <w:rFonts w:hint="eastAsia"/>
            </w:rP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_Toc27454 \h </w:instrText>
          </w:r>
          <w:r>
            <w:fldChar w:fldCharType="separate"/>
          </w:r>
          <w:r>
            <w:t>9</w:t>
          </w:r>
          <w:r>
            <w:fldChar w:fldCharType="end"/>
          </w:r>
          <w:r>
            <w:rPr>
              <w:rFonts w:hint="eastAsia"/>
            </w:rPr>
            <w:fldChar w:fldCharType="end"/>
          </w:r>
        </w:p>
        <w:p>
          <w:pPr>
            <w:pStyle w:val="32"/>
            <w:tabs>
              <w:tab w:val="right" w:leader="dot" w:pos="8306"/>
            </w:tabs>
          </w:pPr>
          <w:r>
            <w:rPr>
              <w:rFonts w:hint="eastAsia"/>
            </w:rPr>
            <w:fldChar w:fldCharType="begin"/>
          </w:r>
          <w:r>
            <w:rPr>
              <w:rFonts w:hint="eastAsia"/>
            </w:rPr>
            <w:instrText xml:space="preserve"> HYPERLINK \l _Toc776 </w:instrText>
          </w:r>
          <w:r>
            <w:rPr>
              <w:rFonts w:hint="eastAsia"/>
            </w:rP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_Toc776 \h </w:instrText>
          </w:r>
          <w:r>
            <w:fldChar w:fldCharType="separate"/>
          </w:r>
          <w:r>
            <w:t>9</w:t>
          </w:r>
          <w:r>
            <w:fldChar w:fldCharType="end"/>
          </w:r>
          <w:r>
            <w:rPr>
              <w:rFonts w:hint="eastAsia"/>
            </w:rPr>
            <w:fldChar w:fldCharType="end"/>
          </w:r>
        </w:p>
        <w:p>
          <w:pPr>
            <w:pStyle w:val="32"/>
            <w:tabs>
              <w:tab w:val="right" w:leader="dot" w:pos="8306"/>
            </w:tabs>
          </w:pPr>
          <w:r>
            <w:rPr>
              <w:rFonts w:hint="eastAsia"/>
            </w:rPr>
            <w:fldChar w:fldCharType="begin"/>
          </w:r>
          <w:r>
            <w:rPr>
              <w:rFonts w:hint="eastAsia"/>
            </w:rPr>
            <w:instrText xml:space="preserve"> HYPERLINK \l _Toc24985 </w:instrText>
          </w:r>
          <w:r>
            <w:rPr>
              <w:rFonts w:hint="eastAsia"/>
            </w:rP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_Toc24985 \h </w:instrText>
          </w:r>
          <w:r>
            <w:fldChar w:fldCharType="separate"/>
          </w:r>
          <w:r>
            <w:t>13</w:t>
          </w:r>
          <w:r>
            <w:fldChar w:fldCharType="end"/>
          </w:r>
          <w:r>
            <w:rPr>
              <w:rFonts w:hint="eastAsia"/>
            </w:rPr>
            <w:fldChar w:fldCharType="end"/>
          </w:r>
        </w:p>
        <w:p>
          <w:pPr>
            <w:pStyle w:val="32"/>
            <w:tabs>
              <w:tab w:val="right" w:leader="dot" w:pos="8306"/>
            </w:tabs>
          </w:pPr>
          <w:r>
            <w:rPr>
              <w:rFonts w:hint="eastAsia"/>
            </w:rPr>
            <w:fldChar w:fldCharType="begin"/>
          </w:r>
          <w:r>
            <w:rPr>
              <w:rFonts w:hint="eastAsia"/>
            </w:rPr>
            <w:instrText xml:space="preserve"> HYPERLINK \l _Toc5772 </w:instrText>
          </w:r>
          <w:r>
            <w:rPr>
              <w:rFonts w:hint="eastAsia"/>
            </w:rPr>
            <w:fldChar w:fldCharType="separate"/>
          </w:r>
          <w:r>
            <w:rPr>
              <w:rFonts w:hint="eastAsia" w:ascii="黑体" w:eastAsia="黑体"/>
              <w:szCs w:val="32"/>
            </w:rPr>
            <w:t>七、</w:t>
          </w:r>
          <w:r>
            <w:rPr>
              <w:rFonts w:hint="eastAsia" w:ascii="黑体" w:hAnsi="黑体" w:eastAsia="黑体"/>
            </w:rPr>
            <w:t>财政拨款“三公”经费支出决算情况说明</w:t>
          </w:r>
          <w:r>
            <w:tab/>
          </w:r>
          <w:r>
            <w:fldChar w:fldCharType="begin"/>
          </w:r>
          <w:r>
            <w:instrText xml:space="preserve"> PAGEREF _Toc5772 \h </w:instrText>
          </w:r>
          <w:r>
            <w:fldChar w:fldCharType="separate"/>
          </w:r>
          <w:r>
            <w:t>13</w:t>
          </w:r>
          <w:r>
            <w:fldChar w:fldCharType="end"/>
          </w:r>
          <w:r>
            <w:rPr>
              <w:rFonts w:hint="eastAsia"/>
            </w:rPr>
            <w:fldChar w:fldCharType="end"/>
          </w:r>
        </w:p>
        <w:p>
          <w:pPr>
            <w:pStyle w:val="32"/>
            <w:tabs>
              <w:tab w:val="right" w:leader="dot" w:pos="8306"/>
            </w:tabs>
          </w:pPr>
          <w:r>
            <w:rPr>
              <w:rFonts w:hint="eastAsia"/>
            </w:rPr>
            <w:fldChar w:fldCharType="begin"/>
          </w:r>
          <w:r>
            <w:rPr>
              <w:rFonts w:hint="eastAsia"/>
            </w:rPr>
            <w:instrText xml:space="preserve"> HYPERLINK \l _Toc32368 </w:instrText>
          </w:r>
          <w:r>
            <w:rPr>
              <w:rFonts w:hint="eastAsia"/>
            </w:rP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_Toc32368 \h </w:instrText>
          </w:r>
          <w:r>
            <w:fldChar w:fldCharType="separate"/>
          </w:r>
          <w:r>
            <w:t>16</w:t>
          </w:r>
          <w:r>
            <w:fldChar w:fldCharType="end"/>
          </w:r>
          <w:r>
            <w:rPr>
              <w:rFonts w:hint="eastAsia"/>
            </w:rPr>
            <w:fldChar w:fldCharType="end"/>
          </w:r>
        </w:p>
        <w:p>
          <w:pPr>
            <w:pStyle w:val="32"/>
            <w:tabs>
              <w:tab w:val="right" w:leader="dot" w:pos="8306"/>
            </w:tabs>
          </w:pPr>
          <w:r>
            <w:rPr>
              <w:rFonts w:hint="eastAsia"/>
            </w:rPr>
            <w:fldChar w:fldCharType="begin"/>
          </w:r>
          <w:r>
            <w:rPr>
              <w:rFonts w:hint="eastAsia"/>
            </w:rPr>
            <w:instrText xml:space="preserve"> HYPERLINK \l _Toc2172 </w:instrText>
          </w:r>
          <w:r>
            <w:rPr>
              <w:rFonts w:hint="eastAsia"/>
            </w:rPr>
            <w:fldChar w:fldCharType="separate"/>
          </w:r>
          <w:r>
            <w:rPr>
              <w:rFonts w:hint="eastAsia" w:ascii="黑体" w:hAnsi="黑体" w:eastAsia="黑体"/>
            </w:rPr>
            <w:t>九、 国有资本经营预算支出决算情况说明</w:t>
          </w:r>
          <w:r>
            <w:tab/>
          </w:r>
          <w:r>
            <w:fldChar w:fldCharType="begin"/>
          </w:r>
          <w:r>
            <w:instrText xml:space="preserve"> PAGEREF _Toc2172 \h </w:instrText>
          </w:r>
          <w:r>
            <w:fldChar w:fldCharType="separate"/>
          </w:r>
          <w:r>
            <w:t>16</w:t>
          </w:r>
          <w:r>
            <w:fldChar w:fldCharType="end"/>
          </w:r>
          <w:r>
            <w:rPr>
              <w:rFonts w:hint="eastAsia"/>
            </w:rPr>
            <w:fldChar w:fldCharType="end"/>
          </w:r>
        </w:p>
        <w:p>
          <w:pPr>
            <w:pStyle w:val="32"/>
            <w:tabs>
              <w:tab w:val="right" w:leader="dot" w:pos="8306"/>
            </w:tabs>
          </w:pPr>
          <w:r>
            <w:rPr>
              <w:rFonts w:hint="eastAsia"/>
            </w:rPr>
            <w:fldChar w:fldCharType="begin"/>
          </w:r>
          <w:r>
            <w:rPr>
              <w:rFonts w:hint="eastAsia"/>
            </w:rPr>
            <w:instrText xml:space="preserve"> HYPERLINK \l _Toc25435 </w:instrText>
          </w:r>
          <w:r>
            <w:rPr>
              <w:rFonts w:hint="eastAsia"/>
            </w:rPr>
            <w:fldChar w:fldCharType="separate"/>
          </w:r>
          <w:r>
            <w:rPr>
              <w:rFonts w:hint="eastAsia" w:ascii="黑体" w:hAnsi="黑体" w:eastAsia="黑体"/>
            </w:rPr>
            <w:t>十、 其他重要事项的情况说明</w:t>
          </w:r>
          <w:r>
            <w:tab/>
          </w:r>
          <w:r>
            <w:fldChar w:fldCharType="begin"/>
          </w:r>
          <w:r>
            <w:instrText xml:space="preserve"> PAGEREF _Toc25435 \h </w:instrText>
          </w:r>
          <w:r>
            <w:fldChar w:fldCharType="separate"/>
          </w:r>
          <w:r>
            <w:t>16</w:t>
          </w:r>
          <w:r>
            <w:fldChar w:fldCharType="end"/>
          </w:r>
          <w:r>
            <w:rPr>
              <w:rFonts w:hint="eastAsia"/>
            </w:rPr>
            <w:fldChar w:fldCharType="end"/>
          </w:r>
        </w:p>
        <w:p>
          <w:pPr>
            <w:pStyle w:val="31"/>
            <w:tabs>
              <w:tab w:val="right" w:leader="dot" w:pos="8306"/>
            </w:tabs>
            <w:rPr>
              <w:b/>
            </w:rPr>
          </w:pPr>
          <w:r>
            <w:rPr>
              <w:rFonts w:hint="eastAsia"/>
              <w:b/>
            </w:rPr>
            <w:fldChar w:fldCharType="begin"/>
          </w:r>
          <w:r>
            <w:rPr>
              <w:rFonts w:hint="eastAsia"/>
              <w:b/>
            </w:rPr>
            <w:instrText xml:space="preserve"> HYPERLINK \l _Toc27942 </w:instrText>
          </w:r>
          <w:r>
            <w:rPr>
              <w:rFonts w:hint="eastAsia"/>
              <w:b/>
            </w:rPr>
            <w:fldChar w:fldCharType="separate"/>
          </w:r>
          <w:r>
            <w:rPr>
              <w:rFonts w:hint="eastAsia" w:ascii="黑体" w:hAnsi="黑体" w:eastAsia="黑体" w:cs="黑体"/>
              <w:b/>
              <w:szCs w:val="44"/>
            </w:rPr>
            <w:t xml:space="preserve">第三部分 </w:t>
          </w:r>
          <w:r>
            <w:rPr>
              <w:rFonts w:hint="eastAsia" w:ascii="黑体" w:hAnsi="黑体" w:eastAsia="黑体"/>
              <w:b/>
              <w:szCs w:val="44"/>
            </w:rPr>
            <w:t>名</w:t>
          </w:r>
          <w:r>
            <w:rPr>
              <w:rFonts w:hint="eastAsia" w:ascii="黑体" w:hAnsi="黑体" w:eastAsia="黑体"/>
              <w:b/>
            </w:rPr>
            <w:t>词解释</w:t>
          </w:r>
          <w:r>
            <w:rPr>
              <w:b/>
            </w:rPr>
            <w:tab/>
          </w:r>
          <w:r>
            <w:rPr>
              <w:b/>
            </w:rPr>
            <w:fldChar w:fldCharType="begin"/>
          </w:r>
          <w:r>
            <w:rPr>
              <w:b/>
            </w:rPr>
            <w:instrText xml:space="preserve"> PAGEREF _Toc27942 \h </w:instrText>
          </w:r>
          <w:r>
            <w:rPr>
              <w:b/>
            </w:rPr>
            <w:fldChar w:fldCharType="separate"/>
          </w:r>
          <w:r>
            <w:rPr>
              <w:b/>
            </w:rPr>
            <w:t>18</w:t>
          </w:r>
          <w:r>
            <w:rPr>
              <w:b/>
            </w:rPr>
            <w:fldChar w:fldCharType="end"/>
          </w:r>
          <w:r>
            <w:rPr>
              <w:rFonts w:hint="eastAsia"/>
              <w:b/>
            </w:rPr>
            <w:fldChar w:fldCharType="end"/>
          </w:r>
        </w:p>
        <w:p>
          <w:pPr>
            <w:pStyle w:val="31"/>
            <w:tabs>
              <w:tab w:val="right" w:leader="dot" w:pos="8306"/>
            </w:tabs>
            <w:rPr>
              <w:b/>
            </w:rPr>
          </w:pPr>
          <w:r>
            <w:rPr>
              <w:rFonts w:hint="eastAsia"/>
              <w:b/>
            </w:rPr>
            <w:fldChar w:fldCharType="begin"/>
          </w:r>
          <w:r>
            <w:rPr>
              <w:rFonts w:hint="eastAsia"/>
              <w:b/>
            </w:rPr>
            <w:instrText xml:space="preserve"> HYPERLINK \l _Toc12350 </w:instrText>
          </w:r>
          <w:r>
            <w:rPr>
              <w:rFonts w:hint="eastAsia"/>
              <w:b/>
            </w:rPr>
            <w:fldChar w:fldCharType="separate"/>
          </w:r>
          <w:r>
            <w:rPr>
              <w:rFonts w:hint="eastAsia" w:ascii="黑体" w:hAnsi="黑体" w:eastAsia="黑体"/>
              <w:b/>
              <w:szCs w:val="44"/>
            </w:rPr>
            <w:t>第</w:t>
          </w:r>
          <w:r>
            <w:rPr>
              <w:rFonts w:hint="eastAsia" w:ascii="黑体" w:hAnsi="黑体" w:eastAsia="黑体"/>
              <w:b/>
            </w:rPr>
            <w:t>四部分 附件</w:t>
          </w:r>
          <w:r>
            <w:rPr>
              <w:b/>
            </w:rPr>
            <w:tab/>
          </w:r>
          <w:r>
            <w:rPr>
              <w:b/>
            </w:rPr>
            <w:fldChar w:fldCharType="begin"/>
          </w:r>
          <w:r>
            <w:rPr>
              <w:b/>
            </w:rPr>
            <w:instrText xml:space="preserve"> PAGEREF _Toc12350 \h </w:instrText>
          </w:r>
          <w:r>
            <w:rPr>
              <w:b/>
            </w:rPr>
            <w:fldChar w:fldCharType="separate"/>
          </w:r>
          <w:r>
            <w:rPr>
              <w:b/>
            </w:rPr>
            <w:t>22</w:t>
          </w:r>
          <w:r>
            <w:rPr>
              <w:b/>
            </w:rPr>
            <w:fldChar w:fldCharType="end"/>
          </w:r>
          <w:r>
            <w:rPr>
              <w:rFonts w:hint="eastAsia"/>
              <w:b/>
            </w:rPr>
            <w:fldChar w:fldCharType="end"/>
          </w:r>
        </w:p>
        <w:p>
          <w:pPr>
            <w:pStyle w:val="31"/>
            <w:tabs>
              <w:tab w:val="right" w:leader="dot" w:pos="8306"/>
            </w:tabs>
            <w:rPr>
              <w:b/>
            </w:rPr>
          </w:pPr>
          <w:r>
            <w:rPr>
              <w:rFonts w:hint="eastAsia"/>
              <w:b/>
            </w:rPr>
            <w:fldChar w:fldCharType="begin"/>
          </w:r>
          <w:r>
            <w:rPr>
              <w:rFonts w:hint="eastAsia"/>
              <w:b/>
            </w:rPr>
            <w:instrText xml:space="preserve"> HYPERLINK \l _Toc8785 </w:instrText>
          </w:r>
          <w:r>
            <w:rPr>
              <w:rFonts w:hint="eastAsia"/>
              <w:b/>
            </w:rPr>
            <w:fldChar w:fldCharType="separate"/>
          </w:r>
          <w:r>
            <w:rPr>
              <w:rFonts w:hint="eastAsia" w:ascii="黑体" w:hAnsi="黑体" w:eastAsia="黑体"/>
              <w:b/>
              <w:lang w:eastAsia="zh-CN"/>
            </w:rPr>
            <w:t>第五部分</w:t>
          </w:r>
          <w:r>
            <w:rPr>
              <w:rFonts w:hint="eastAsia" w:ascii="黑体" w:hAnsi="黑体" w:eastAsia="黑体"/>
              <w:b/>
              <w:lang w:val="en-US" w:eastAsia="zh-CN"/>
            </w:rPr>
            <w:t xml:space="preserve"> </w:t>
          </w:r>
          <w:r>
            <w:rPr>
              <w:rFonts w:hint="eastAsia" w:ascii="黑体" w:hAnsi="黑体" w:eastAsia="黑体"/>
              <w:b/>
            </w:rPr>
            <w:t>附表</w:t>
          </w:r>
          <w:r>
            <w:rPr>
              <w:b/>
            </w:rPr>
            <w:tab/>
          </w:r>
          <w:r>
            <w:rPr>
              <w:b/>
            </w:rPr>
            <w:fldChar w:fldCharType="begin"/>
          </w:r>
          <w:r>
            <w:rPr>
              <w:b/>
            </w:rPr>
            <w:instrText xml:space="preserve"> PAGEREF _Toc8785 \h </w:instrText>
          </w:r>
          <w:r>
            <w:rPr>
              <w:b/>
            </w:rPr>
            <w:fldChar w:fldCharType="separate"/>
          </w:r>
          <w:r>
            <w:rPr>
              <w:b/>
            </w:rPr>
            <w:t>23</w:t>
          </w:r>
          <w:r>
            <w:rPr>
              <w:b/>
            </w:rPr>
            <w:fldChar w:fldCharType="end"/>
          </w:r>
          <w:r>
            <w:rPr>
              <w:rFonts w:hint="eastAsia"/>
              <w:b/>
            </w:rPr>
            <w:fldChar w:fldCharType="end"/>
          </w:r>
        </w:p>
        <w:p>
          <w:pPr>
            <w:pStyle w:val="31"/>
            <w:tabs>
              <w:tab w:val="right" w:leader="dot" w:pos="8306"/>
            </w:tabs>
            <w:ind w:firstLine="401" w:firstLineChars="200"/>
            <w:rPr>
              <w:b/>
            </w:rPr>
          </w:pPr>
          <w:r>
            <w:rPr>
              <w:rFonts w:hint="eastAsia"/>
              <w:b/>
            </w:rPr>
            <w:fldChar w:fldCharType="begin"/>
          </w:r>
          <w:r>
            <w:rPr>
              <w:rFonts w:hint="eastAsia"/>
              <w:b/>
            </w:rPr>
            <w:instrText xml:space="preserve"> HYPERLINK \l _Toc23441 </w:instrText>
          </w:r>
          <w:r>
            <w:rPr>
              <w:rFonts w:hint="eastAsia"/>
              <w:b/>
            </w:rPr>
            <w:fldChar w:fldCharType="separate"/>
          </w:r>
          <w:r>
            <w:rPr>
              <w:rFonts w:hint="eastAsia" w:ascii="Times New Roman" w:hAnsi="Times New Roman" w:eastAsia="仿宋_GB2312" w:cs="Times New Roman"/>
              <w:bCs/>
              <w:caps w:val="0"/>
              <w:kern w:val="0"/>
              <w:sz w:val="20"/>
              <w:szCs w:val="32"/>
              <w:vertAlign w:val="baseline"/>
              <w:lang w:val="en-US" w:eastAsia="zh-CN" w:bidi="ar"/>
            </w:rPr>
            <w:t>一、收入支出决算总表</w:t>
          </w:r>
          <w:r>
            <w:rPr>
              <w:b w:val="0"/>
              <w:bCs/>
            </w:rPr>
            <w:tab/>
          </w:r>
          <w:r>
            <w:rPr>
              <w:b w:val="0"/>
              <w:bCs/>
            </w:rPr>
            <w:fldChar w:fldCharType="begin"/>
          </w:r>
          <w:r>
            <w:rPr>
              <w:b w:val="0"/>
              <w:bCs/>
            </w:rPr>
            <w:instrText xml:space="preserve"> PAGEREF _Toc23441 \h </w:instrText>
          </w:r>
          <w:r>
            <w:rPr>
              <w:b w:val="0"/>
              <w:bCs/>
            </w:rPr>
            <w:fldChar w:fldCharType="separate"/>
          </w:r>
          <w:r>
            <w:rPr>
              <w:b w:val="0"/>
              <w:bCs/>
            </w:rPr>
            <w:t>23</w:t>
          </w:r>
          <w:r>
            <w:rPr>
              <w:b w:val="0"/>
              <w:bCs/>
            </w:rPr>
            <w:fldChar w:fldCharType="end"/>
          </w:r>
          <w:r>
            <w:rPr>
              <w:rFonts w:hint="eastAsia"/>
              <w:b/>
            </w:rPr>
            <w:fldChar w:fldCharType="end"/>
          </w:r>
        </w:p>
        <w:p>
          <w:pPr>
            <w:pStyle w:val="32"/>
            <w:tabs>
              <w:tab w:val="right" w:leader="dot" w:pos="8306"/>
            </w:tabs>
          </w:pPr>
          <w:r>
            <w:rPr>
              <w:rFonts w:hint="eastAsia"/>
            </w:rPr>
            <w:fldChar w:fldCharType="begin"/>
          </w:r>
          <w:r>
            <w:rPr>
              <w:rFonts w:hint="eastAsia"/>
            </w:rPr>
            <w:instrText xml:space="preserve"> HYPERLINK \l _Toc4191 </w:instrText>
          </w:r>
          <w:r>
            <w:rPr>
              <w:rFonts w:hint="eastAsia"/>
            </w:rPr>
            <w:fldChar w:fldCharType="separate"/>
          </w:r>
          <w:r>
            <w:rPr>
              <w:rFonts w:hint="eastAsia" w:ascii="Times New Roman" w:hAnsi="Times New Roman" w:eastAsia="仿宋_GB2312" w:cs="Times New Roman"/>
              <w:bCs/>
              <w:caps w:val="0"/>
              <w:kern w:val="0"/>
              <w:szCs w:val="32"/>
              <w:vertAlign w:val="baseline"/>
              <w:lang w:val="en-US" w:eastAsia="zh-CN" w:bidi="ar"/>
            </w:rPr>
            <w:t>二、收入决算表</w:t>
          </w:r>
          <w:r>
            <w:tab/>
          </w:r>
          <w:r>
            <w:fldChar w:fldCharType="begin"/>
          </w:r>
          <w:r>
            <w:instrText xml:space="preserve"> PAGEREF _Toc4191 \h </w:instrText>
          </w:r>
          <w:r>
            <w:fldChar w:fldCharType="separate"/>
          </w:r>
          <w:r>
            <w:t>23</w:t>
          </w:r>
          <w:r>
            <w:fldChar w:fldCharType="end"/>
          </w:r>
          <w:r>
            <w:rPr>
              <w:rFonts w:hint="eastAsia"/>
            </w:rPr>
            <w:fldChar w:fldCharType="end"/>
          </w:r>
        </w:p>
        <w:p>
          <w:pPr>
            <w:pStyle w:val="32"/>
            <w:tabs>
              <w:tab w:val="right" w:leader="dot" w:pos="8306"/>
            </w:tabs>
          </w:pPr>
          <w:r>
            <w:rPr>
              <w:rFonts w:hint="eastAsia"/>
            </w:rPr>
            <w:fldChar w:fldCharType="begin"/>
          </w:r>
          <w:r>
            <w:rPr>
              <w:rFonts w:hint="eastAsia"/>
            </w:rPr>
            <w:instrText xml:space="preserve"> HYPERLINK \l _Toc19513 </w:instrText>
          </w:r>
          <w:r>
            <w:rPr>
              <w:rFonts w:hint="eastAsia"/>
            </w:rPr>
            <w:fldChar w:fldCharType="separate"/>
          </w:r>
          <w:r>
            <w:rPr>
              <w:rFonts w:hint="eastAsia" w:ascii="Times New Roman" w:hAnsi="Times New Roman" w:eastAsia="仿宋_GB2312" w:cs="Times New Roman"/>
              <w:bCs/>
              <w:caps w:val="0"/>
              <w:kern w:val="0"/>
              <w:szCs w:val="32"/>
              <w:vertAlign w:val="baseline"/>
              <w:lang w:val="en-US" w:eastAsia="zh-CN" w:bidi="ar"/>
            </w:rPr>
            <w:t>三、支出决算表</w:t>
          </w:r>
          <w:r>
            <w:tab/>
          </w:r>
          <w:r>
            <w:fldChar w:fldCharType="begin"/>
          </w:r>
          <w:r>
            <w:instrText xml:space="preserve"> PAGEREF _Toc19513 \h </w:instrText>
          </w:r>
          <w:r>
            <w:fldChar w:fldCharType="separate"/>
          </w:r>
          <w:r>
            <w:t>23</w:t>
          </w:r>
          <w:r>
            <w:fldChar w:fldCharType="end"/>
          </w:r>
          <w:r>
            <w:rPr>
              <w:rFonts w:hint="eastAsia"/>
            </w:rPr>
            <w:fldChar w:fldCharType="end"/>
          </w:r>
        </w:p>
        <w:p>
          <w:pPr>
            <w:pStyle w:val="32"/>
            <w:tabs>
              <w:tab w:val="right" w:leader="dot" w:pos="8306"/>
            </w:tabs>
          </w:pPr>
          <w:r>
            <w:rPr>
              <w:rFonts w:hint="eastAsia"/>
            </w:rPr>
            <w:fldChar w:fldCharType="begin"/>
          </w:r>
          <w:r>
            <w:rPr>
              <w:rFonts w:hint="eastAsia"/>
            </w:rPr>
            <w:instrText xml:space="preserve"> HYPERLINK \l _Toc22026 </w:instrText>
          </w:r>
          <w:r>
            <w:rPr>
              <w:rFonts w:hint="eastAsia"/>
            </w:rPr>
            <w:fldChar w:fldCharType="separate"/>
          </w:r>
          <w:r>
            <w:rPr>
              <w:rFonts w:hint="eastAsia" w:ascii="Times New Roman" w:hAnsi="Times New Roman" w:eastAsia="仿宋_GB2312" w:cs="Times New Roman"/>
              <w:bCs/>
              <w:caps w:val="0"/>
              <w:kern w:val="0"/>
              <w:szCs w:val="32"/>
              <w:vertAlign w:val="baseline"/>
              <w:lang w:val="en-US" w:eastAsia="zh-CN" w:bidi="ar"/>
            </w:rPr>
            <w:t>四、财政拨款收入支出决算总表</w:t>
          </w:r>
          <w:r>
            <w:tab/>
          </w:r>
          <w:r>
            <w:fldChar w:fldCharType="begin"/>
          </w:r>
          <w:r>
            <w:instrText xml:space="preserve"> PAGEREF _Toc22026 \h </w:instrText>
          </w:r>
          <w:r>
            <w:fldChar w:fldCharType="separate"/>
          </w:r>
          <w:r>
            <w:t>23</w:t>
          </w:r>
          <w:r>
            <w:fldChar w:fldCharType="end"/>
          </w:r>
          <w:r>
            <w:rPr>
              <w:rFonts w:hint="eastAsia"/>
            </w:rPr>
            <w:fldChar w:fldCharType="end"/>
          </w:r>
        </w:p>
        <w:p>
          <w:pPr>
            <w:pStyle w:val="32"/>
            <w:tabs>
              <w:tab w:val="right" w:leader="dot" w:pos="8306"/>
            </w:tabs>
          </w:pPr>
          <w:r>
            <w:rPr>
              <w:rFonts w:hint="eastAsia"/>
            </w:rPr>
            <w:fldChar w:fldCharType="begin"/>
          </w:r>
          <w:r>
            <w:rPr>
              <w:rFonts w:hint="eastAsia"/>
            </w:rPr>
            <w:instrText xml:space="preserve"> HYPERLINK \l _Toc23526 </w:instrText>
          </w:r>
          <w:r>
            <w:rPr>
              <w:rFonts w:hint="eastAsia"/>
            </w:rPr>
            <w:fldChar w:fldCharType="separate"/>
          </w:r>
          <w:r>
            <w:rPr>
              <w:rFonts w:hint="eastAsia" w:ascii="Times New Roman" w:hAnsi="Times New Roman" w:eastAsia="仿宋_GB2312" w:cs="Times New Roman"/>
              <w:bCs/>
              <w:caps w:val="0"/>
              <w:kern w:val="0"/>
              <w:szCs w:val="32"/>
              <w:vertAlign w:val="baseline"/>
              <w:lang w:val="en-US" w:eastAsia="zh-CN" w:bidi="ar"/>
            </w:rPr>
            <w:t>五、财政拨款支出决算明细表</w:t>
          </w:r>
          <w:r>
            <w:tab/>
          </w:r>
          <w:r>
            <w:fldChar w:fldCharType="begin"/>
          </w:r>
          <w:r>
            <w:instrText xml:space="preserve"> PAGEREF _Toc23526 \h </w:instrText>
          </w:r>
          <w:r>
            <w:fldChar w:fldCharType="separate"/>
          </w:r>
          <w:r>
            <w:t>23</w:t>
          </w:r>
          <w:r>
            <w:fldChar w:fldCharType="end"/>
          </w:r>
          <w:r>
            <w:rPr>
              <w:rFonts w:hint="eastAsia"/>
            </w:rPr>
            <w:fldChar w:fldCharType="end"/>
          </w:r>
        </w:p>
        <w:p>
          <w:pPr>
            <w:pStyle w:val="32"/>
            <w:tabs>
              <w:tab w:val="right" w:leader="dot" w:pos="8306"/>
            </w:tabs>
          </w:pPr>
          <w:r>
            <w:rPr>
              <w:rFonts w:hint="eastAsia"/>
            </w:rPr>
            <w:fldChar w:fldCharType="begin"/>
          </w:r>
          <w:r>
            <w:rPr>
              <w:rFonts w:hint="eastAsia"/>
            </w:rPr>
            <w:instrText xml:space="preserve"> HYPERLINK \l _Toc3604 </w:instrText>
          </w:r>
          <w:r>
            <w:rPr>
              <w:rFonts w:hint="eastAsia"/>
            </w:rPr>
            <w:fldChar w:fldCharType="separate"/>
          </w:r>
          <w:r>
            <w:rPr>
              <w:rFonts w:hint="eastAsia" w:ascii="Times New Roman" w:hAnsi="Times New Roman" w:eastAsia="仿宋_GB2312" w:cs="Times New Roman"/>
              <w:bCs/>
              <w:caps w:val="0"/>
              <w:kern w:val="0"/>
              <w:szCs w:val="32"/>
              <w:vertAlign w:val="baseline"/>
              <w:lang w:val="en-US" w:eastAsia="zh-CN" w:bidi="ar"/>
            </w:rPr>
            <w:t>六、一般公共预算财政拨款支出决算表</w:t>
          </w:r>
          <w:r>
            <w:tab/>
          </w:r>
          <w:r>
            <w:fldChar w:fldCharType="begin"/>
          </w:r>
          <w:r>
            <w:instrText xml:space="preserve"> PAGEREF _Toc3604 \h </w:instrText>
          </w:r>
          <w:r>
            <w:fldChar w:fldCharType="separate"/>
          </w:r>
          <w:r>
            <w:t>23</w:t>
          </w:r>
          <w:r>
            <w:fldChar w:fldCharType="end"/>
          </w:r>
          <w:r>
            <w:rPr>
              <w:rFonts w:hint="eastAsia"/>
            </w:rPr>
            <w:fldChar w:fldCharType="end"/>
          </w:r>
        </w:p>
        <w:p>
          <w:pPr>
            <w:pStyle w:val="32"/>
            <w:tabs>
              <w:tab w:val="right" w:leader="dot" w:pos="8306"/>
            </w:tabs>
          </w:pPr>
          <w:r>
            <w:rPr>
              <w:rFonts w:hint="eastAsia"/>
            </w:rPr>
            <w:fldChar w:fldCharType="begin"/>
          </w:r>
          <w:r>
            <w:rPr>
              <w:rFonts w:hint="eastAsia"/>
            </w:rPr>
            <w:instrText xml:space="preserve"> HYPERLINK \l _Toc25399 </w:instrText>
          </w:r>
          <w:r>
            <w:rPr>
              <w:rFonts w:hint="eastAsia"/>
            </w:rPr>
            <w:fldChar w:fldCharType="separate"/>
          </w:r>
          <w:r>
            <w:rPr>
              <w:rFonts w:hint="eastAsia" w:ascii="Times New Roman" w:hAnsi="Times New Roman" w:eastAsia="仿宋_GB2312" w:cs="Times New Roman"/>
              <w:bCs/>
              <w:caps w:val="0"/>
              <w:kern w:val="0"/>
              <w:szCs w:val="32"/>
              <w:vertAlign w:val="baseline"/>
              <w:lang w:val="en-US" w:eastAsia="zh-CN" w:bidi="ar"/>
            </w:rPr>
            <w:t>七、一般公共预算财政拨款支出决算明细表</w:t>
          </w:r>
          <w:r>
            <w:tab/>
          </w:r>
          <w:r>
            <w:fldChar w:fldCharType="begin"/>
          </w:r>
          <w:r>
            <w:instrText xml:space="preserve"> PAGEREF _Toc25399 \h </w:instrText>
          </w:r>
          <w:r>
            <w:fldChar w:fldCharType="separate"/>
          </w:r>
          <w:r>
            <w:t>23</w:t>
          </w:r>
          <w:r>
            <w:fldChar w:fldCharType="end"/>
          </w:r>
          <w:r>
            <w:rPr>
              <w:rFonts w:hint="eastAsia"/>
            </w:rPr>
            <w:fldChar w:fldCharType="end"/>
          </w:r>
        </w:p>
        <w:p>
          <w:pPr>
            <w:pStyle w:val="32"/>
            <w:tabs>
              <w:tab w:val="right" w:leader="dot" w:pos="8306"/>
            </w:tabs>
          </w:pPr>
          <w:r>
            <w:rPr>
              <w:rFonts w:hint="eastAsia"/>
            </w:rPr>
            <w:fldChar w:fldCharType="begin"/>
          </w:r>
          <w:r>
            <w:rPr>
              <w:rFonts w:hint="eastAsia"/>
            </w:rPr>
            <w:instrText xml:space="preserve"> HYPERLINK \l _Toc15351 </w:instrText>
          </w:r>
          <w:r>
            <w:rPr>
              <w:rFonts w:hint="eastAsia"/>
            </w:rPr>
            <w:fldChar w:fldCharType="separate"/>
          </w:r>
          <w:r>
            <w:rPr>
              <w:rFonts w:hint="eastAsia" w:ascii="Times New Roman" w:hAnsi="Times New Roman" w:eastAsia="仿宋_GB2312" w:cs="Times New Roman"/>
              <w:bCs/>
              <w:caps w:val="0"/>
              <w:kern w:val="0"/>
              <w:szCs w:val="32"/>
              <w:vertAlign w:val="baseline"/>
              <w:lang w:val="en-US" w:eastAsia="zh-CN" w:bidi="ar"/>
            </w:rPr>
            <w:t>八、一般公共预算财政拨款基本支出决算表</w:t>
          </w:r>
          <w:r>
            <w:tab/>
          </w:r>
          <w:r>
            <w:fldChar w:fldCharType="begin"/>
          </w:r>
          <w:r>
            <w:instrText xml:space="preserve"> PAGEREF _Toc15351 \h </w:instrText>
          </w:r>
          <w:r>
            <w:fldChar w:fldCharType="separate"/>
          </w:r>
          <w:r>
            <w:t>23</w:t>
          </w:r>
          <w:r>
            <w:fldChar w:fldCharType="end"/>
          </w:r>
          <w:r>
            <w:rPr>
              <w:rFonts w:hint="eastAsia"/>
            </w:rPr>
            <w:fldChar w:fldCharType="end"/>
          </w:r>
        </w:p>
        <w:p>
          <w:pPr>
            <w:pStyle w:val="32"/>
            <w:tabs>
              <w:tab w:val="right" w:leader="dot" w:pos="8306"/>
            </w:tabs>
          </w:pPr>
          <w:r>
            <w:rPr>
              <w:rFonts w:hint="eastAsia"/>
            </w:rPr>
            <w:fldChar w:fldCharType="begin"/>
          </w:r>
          <w:r>
            <w:rPr>
              <w:rFonts w:hint="eastAsia"/>
            </w:rPr>
            <w:instrText xml:space="preserve"> HYPERLINK \l _Toc6060 </w:instrText>
          </w:r>
          <w:r>
            <w:rPr>
              <w:rFonts w:hint="eastAsia"/>
            </w:rPr>
            <w:fldChar w:fldCharType="separate"/>
          </w:r>
          <w:r>
            <w:rPr>
              <w:rFonts w:hint="eastAsia" w:ascii="Times New Roman" w:hAnsi="Times New Roman" w:eastAsia="仿宋_GB2312" w:cs="Times New Roman"/>
              <w:bCs/>
              <w:caps w:val="0"/>
              <w:kern w:val="0"/>
              <w:szCs w:val="32"/>
              <w:vertAlign w:val="baseline"/>
              <w:lang w:val="en-US" w:eastAsia="zh-CN" w:bidi="ar"/>
            </w:rPr>
            <w:t>九、一般公共预算财政拨款项目支出决算表</w:t>
          </w:r>
          <w:r>
            <w:tab/>
          </w:r>
          <w:r>
            <w:fldChar w:fldCharType="begin"/>
          </w:r>
          <w:r>
            <w:instrText xml:space="preserve"> PAGEREF _Toc6060 \h </w:instrText>
          </w:r>
          <w:r>
            <w:fldChar w:fldCharType="separate"/>
          </w:r>
          <w:r>
            <w:t>23</w:t>
          </w:r>
          <w:r>
            <w:fldChar w:fldCharType="end"/>
          </w:r>
          <w:r>
            <w:rPr>
              <w:rFonts w:hint="eastAsia"/>
            </w:rPr>
            <w:fldChar w:fldCharType="end"/>
          </w:r>
        </w:p>
        <w:p>
          <w:pPr>
            <w:pStyle w:val="32"/>
            <w:tabs>
              <w:tab w:val="right" w:leader="dot" w:pos="8306"/>
            </w:tabs>
          </w:pPr>
          <w:r>
            <w:rPr>
              <w:rFonts w:hint="eastAsia"/>
            </w:rPr>
            <w:fldChar w:fldCharType="begin"/>
          </w:r>
          <w:r>
            <w:rPr>
              <w:rFonts w:hint="eastAsia"/>
            </w:rPr>
            <w:instrText xml:space="preserve"> HYPERLINK \l _Toc18270 </w:instrText>
          </w:r>
          <w:r>
            <w:rPr>
              <w:rFonts w:hint="eastAsia"/>
            </w:rPr>
            <w:fldChar w:fldCharType="separate"/>
          </w:r>
          <w:r>
            <w:rPr>
              <w:rFonts w:hint="eastAsia" w:ascii="Times New Roman" w:hAnsi="Times New Roman" w:eastAsia="仿宋_GB2312" w:cs="Times New Roman"/>
              <w:bCs/>
              <w:caps w:val="0"/>
              <w:kern w:val="0"/>
              <w:szCs w:val="32"/>
              <w:vertAlign w:val="baseline"/>
              <w:lang w:val="en-US" w:eastAsia="zh-CN" w:bidi="ar"/>
            </w:rPr>
            <w:t>十、政府性基金预算财政拨款收入支出决算表（此表无数据）</w:t>
          </w:r>
          <w:r>
            <w:tab/>
          </w:r>
          <w:r>
            <w:fldChar w:fldCharType="begin"/>
          </w:r>
          <w:r>
            <w:instrText xml:space="preserve"> PAGEREF _Toc18270 \h </w:instrText>
          </w:r>
          <w:r>
            <w:fldChar w:fldCharType="separate"/>
          </w:r>
          <w:r>
            <w:t>23</w:t>
          </w:r>
          <w:r>
            <w:fldChar w:fldCharType="end"/>
          </w:r>
          <w:r>
            <w:rPr>
              <w:rFonts w:hint="eastAsia"/>
            </w:rPr>
            <w:fldChar w:fldCharType="end"/>
          </w:r>
        </w:p>
        <w:p>
          <w:pPr>
            <w:pStyle w:val="32"/>
            <w:tabs>
              <w:tab w:val="right" w:leader="dot" w:pos="8306"/>
            </w:tabs>
          </w:pPr>
          <w:r>
            <w:rPr>
              <w:rFonts w:hint="eastAsia"/>
            </w:rPr>
            <w:fldChar w:fldCharType="begin"/>
          </w:r>
          <w:r>
            <w:rPr>
              <w:rFonts w:hint="eastAsia"/>
            </w:rPr>
            <w:instrText xml:space="preserve"> HYPERLINK \l _Toc20937 </w:instrText>
          </w:r>
          <w:r>
            <w:rPr>
              <w:rFonts w:hint="eastAsia"/>
            </w:rPr>
            <w:fldChar w:fldCharType="separate"/>
          </w:r>
          <w:r>
            <w:rPr>
              <w:rFonts w:hint="eastAsia" w:ascii="Times New Roman" w:hAnsi="Times New Roman" w:eastAsia="仿宋_GB2312" w:cs="Times New Roman"/>
              <w:bCs/>
              <w:caps w:val="0"/>
              <w:kern w:val="0"/>
              <w:szCs w:val="32"/>
              <w:vertAlign w:val="baseline"/>
              <w:lang w:val="en-US" w:eastAsia="zh-CN" w:bidi="ar"/>
            </w:rPr>
            <w:t>十一、国有资本经营预算财政拨款收入支出决算表（此表无数据）</w:t>
          </w:r>
          <w:r>
            <w:tab/>
          </w:r>
          <w:r>
            <w:fldChar w:fldCharType="begin"/>
          </w:r>
          <w:r>
            <w:instrText xml:space="preserve"> PAGEREF _Toc20937 \h </w:instrText>
          </w:r>
          <w:r>
            <w:fldChar w:fldCharType="separate"/>
          </w:r>
          <w:r>
            <w:t>23</w:t>
          </w:r>
          <w:r>
            <w:fldChar w:fldCharType="end"/>
          </w:r>
          <w:r>
            <w:rPr>
              <w:rFonts w:hint="eastAsia"/>
            </w:rPr>
            <w:fldChar w:fldCharType="end"/>
          </w:r>
        </w:p>
        <w:p>
          <w:pPr>
            <w:pStyle w:val="32"/>
            <w:tabs>
              <w:tab w:val="right" w:leader="dot" w:pos="8306"/>
            </w:tabs>
          </w:pPr>
          <w:r>
            <w:rPr>
              <w:rFonts w:hint="eastAsia"/>
            </w:rPr>
            <w:fldChar w:fldCharType="begin"/>
          </w:r>
          <w:r>
            <w:rPr>
              <w:rFonts w:hint="eastAsia"/>
            </w:rPr>
            <w:instrText xml:space="preserve"> HYPERLINK \l _Toc54 </w:instrText>
          </w:r>
          <w:r>
            <w:rPr>
              <w:rFonts w:hint="eastAsia"/>
            </w:rPr>
            <w:fldChar w:fldCharType="separate"/>
          </w:r>
          <w:r>
            <w:rPr>
              <w:rFonts w:hint="eastAsia" w:ascii="Times New Roman" w:hAnsi="Times New Roman" w:eastAsia="仿宋_GB2312" w:cs="Times New Roman"/>
              <w:bCs/>
              <w:caps w:val="0"/>
              <w:kern w:val="0"/>
              <w:szCs w:val="32"/>
              <w:vertAlign w:val="baseline"/>
              <w:lang w:val="en-US" w:eastAsia="zh-CN" w:bidi="ar"/>
            </w:rPr>
            <w:t>十二、国有资本经营预算财政拨款支出决算表（此表无数据）</w:t>
          </w:r>
          <w:r>
            <w:tab/>
          </w:r>
          <w:r>
            <w:fldChar w:fldCharType="begin"/>
          </w:r>
          <w:r>
            <w:instrText xml:space="preserve"> PAGEREF _Toc54 \h </w:instrText>
          </w:r>
          <w:r>
            <w:fldChar w:fldCharType="separate"/>
          </w:r>
          <w:r>
            <w:t>23</w:t>
          </w:r>
          <w:r>
            <w:fldChar w:fldCharType="end"/>
          </w:r>
          <w:r>
            <w:rPr>
              <w:rFonts w:hint="eastAsia"/>
            </w:rPr>
            <w:fldChar w:fldCharType="end"/>
          </w:r>
        </w:p>
        <w:p>
          <w:pPr>
            <w:pStyle w:val="32"/>
            <w:tabs>
              <w:tab w:val="right" w:leader="dot" w:pos="8306"/>
            </w:tabs>
          </w:pPr>
          <w:r>
            <w:rPr>
              <w:rFonts w:hint="eastAsia"/>
            </w:rPr>
            <w:fldChar w:fldCharType="begin"/>
          </w:r>
          <w:r>
            <w:rPr>
              <w:rFonts w:hint="eastAsia"/>
            </w:rPr>
            <w:instrText xml:space="preserve"> HYPERLINK \l _Toc32087 </w:instrText>
          </w:r>
          <w:r>
            <w:rPr>
              <w:rFonts w:hint="eastAsia"/>
            </w:rPr>
            <w:fldChar w:fldCharType="separate"/>
          </w:r>
          <w:r>
            <w:rPr>
              <w:rFonts w:hint="eastAsia" w:ascii="Times New Roman" w:hAnsi="Times New Roman" w:eastAsia="仿宋_GB2312" w:cs="Times New Roman"/>
              <w:bCs/>
              <w:caps w:val="0"/>
              <w:kern w:val="0"/>
              <w:szCs w:val="32"/>
              <w:vertAlign w:val="baseline"/>
              <w:lang w:val="en-US" w:eastAsia="zh-CN" w:bidi="ar"/>
            </w:rPr>
            <w:t>十三、财政拨款“三公”经费支出决算表</w:t>
          </w:r>
          <w:r>
            <w:tab/>
          </w:r>
          <w:r>
            <w:fldChar w:fldCharType="begin"/>
          </w:r>
          <w:r>
            <w:instrText xml:space="preserve"> PAGEREF _Toc32087 \h </w:instrText>
          </w:r>
          <w:r>
            <w:fldChar w:fldCharType="separate"/>
          </w:r>
          <w:r>
            <w:t>23</w:t>
          </w:r>
          <w:r>
            <w:fldChar w:fldCharType="end"/>
          </w:r>
          <w:r>
            <w:rPr>
              <w:rFonts w:hint="eastAsia"/>
            </w:rPr>
            <w:fldChar w:fldCharType="end"/>
          </w:r>
        </w:p>
        <w:p>
          <w:pPr>
            <w:pStyle w:val="10"/>
            <w:adjustRightInd w:val="0"/>
            <w:snapToGrid w:val="0"/>
            <w:spacing w:before="0" w:line="440" w:lineRule="exact"/>
            <w:jc w:val="left"/>
            <w:rPr>
              <w:rFonts w:hint="eastAsia"/>
              <w:sz w:val="24"/>
            </w:rPr>
          </w:pPr>
          <w:r>
            <w:rPr>
              <w:rFonts w:hint="eastAsia"/>
              <w:b/>
            </w:rPr>
            <w:fldChar w:fldCharType="end"/>
          </w:r>
        </w:p>
      </w:sdtContent>
    </w:sdt>
    <w:p>
      <w:pPr>
        <w:widowControl/>
        <w:spacing w:line="440" w:lineRule="exact"/>
        <w:jc w:val="left"/>
        <w:rPr>
          <w:rFonts w:ascii="仿宋" w:hAnsi="仿宋" w:eastAsia="仿宋"/>
          <w:bCs/>
          <w:kern w:val="44"/>
          <w:sz w:val="24"/>
        </w:rPr>
      </w:pPr>
      <w:bookmarkStart w:id="14" w:name="_Toc15377196"/>
      <w:bookmarkStart w:id="15" w:name="_Toc15396599"/>
      <w:r>
        <w:rPr>
          <w:rFonts w:ascii="仿宋" w:hAnsi="仿宋" w:eastAsia="仿宋"/>
          <w:b/>
          <w:sz w:val="24"/>
        </w:rPr>
        <w:br w:type="page"/>
      </w:r>
    </w:p>
    <w:p>
      <w:pPr>
        <w:pStyle w:val="3"/>
        <w:jc w:val="center"/>
        <w:rPr>
          <w:rFonts w:ascii="黑体" w:eastAsia="黑体"/>
          <w:sz w:val="32"/>
          <w:szCs w:val="32"/>
        </w:rPr>
      </w:pPr>
      <w:bookmarkStart w:id="16" w:name="_Toc17775"/>
      <w:r>
        <w:rPr>
          <w:rFonts w:hint="eastAsia" w:ascii="黑体" w:hAnsi="黑体" w:eastAsia="黑体"/>
          <w:b w:val="0"/>
        </w:rPr>
        <w:t>第一部分 单位</w:t>
      </w:r>
      <w:r>
        <w:rPr>
          <w:rStyle w:val="25"/>
          <w:rFonts w:hint="eastAsia" w:ascii="黑体" w:hAnsi="黑体" w:eastAsia="黑体"/>
          <w:b w:val="0"/>
          <w:bCs w:val="0"/>
        </w:rPr>
        <w:t>概况</w:t>
      </w:r>
      <w:bookmarkEnd w:id="14"/>
      <w:bookmarkEnd w:id="15"/>
      <w:bookmarkEnd w:id="16"/>
    </w:p>
    <w:p>
      <w:pPr>
        <w:pStyle w:val="4"/>
        <w:pageBreakBefore w:val="0"/>
        <w:numPr>
          <w:ilvl w:val="0"/>
          <w:numId w:val="0"/>
        </w:numPr>
        <w:kinsoku/>
        <w:wordWrap/>
        <w:overflowPunct/>
        <w:topLinePunct w:val="0"/>
        <w:bidi w:val="0"/>
        <w:spacing w:line="600" w:lineRule="exact"/>
        <w:ind w:left="0" w:right="0" w:firstLine="640" w:firstLineChars="200"/>
        <w:textAlignment w:val="auto"/>
        <w:rPr>
          <w:rStyle w:val="26"/>
          <w:rFonts w:ascii="黑体" w:hAnsi="黑体" w:eastAsia="黑体"/>
          <w:b w:val="0"/>
          <w:bCs w:val="0"/>
        </w:rPr>
      </w:pPr>
      <w:bookmarkStart w:id="17" w:name="_Toc3962"/>
      <w:bookmarkStart w:id="18" w:name="_Toc15377197"/>
      <w:bookmarkStart w:id="19" w:name="_Toc15396600"/>
      <w:r>
        <w:rPr>
          <w:rStyle w:val="26"/>
          <w:rFonts w:hint="eastAsia" w:ascii="黑体" w:hAnsi="黑体" w:eastAsia="黑体"/>
          <w:b w:val="0"/>
          <w:bCs w:val="0"/>
          <w:lang w:eastAsia="zh-CN"/>
        </w:rPr>
        <w:t>一、</w:t>
      </w:r>
      <w:r>
        <w:rPr>
          <w:rStyle w:val="26"/>
          <w:rFonts w:hint="eastAsia" w:ascii="黑体" w:hAnsi="黑体" w:eastAsia="黑体"/>
          <w:b w:val="0"/>
          <w:bCs w:val="0"/>
        </w:rPr>
        <w:t>主要职责</w:t>
      </w:r>
      <w:bookmarkEnd w:id="17"/>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665" w:firstLineChars="208"/>
        <w:jc w:val="both"/>
        <w:textAlignment w:val="auto"/>
        <w:outlineLvl w:val="2"/>
        <w:rPr>
          <w:rFonts w:hint="default" w:ascii="Times New Roman" w:hAnsi="Times New Roman" w:eastAsia="仿宋_GB2312" w:cs="Times New Roman"/>
          <w:bCs/>
          <w:caps w:val="0"/>
          <w:color w:val="000000"/>
          <w:sz w:val="32"/>
          <w:szCs w:val="32"/>
          <w:vertAlign w:val="baseline"/>
        </w:rPr>
      </w:pPr>
      <w:bookmarkStart w:id="20" w:name="_Toc22641"/>
      <w:r>
        <w:rPr>
          <w:rFonts w:hint="default" w:ascii="Times New Roman" w:hAnsi="Times New Roman" w:eastAsia="仿宋_GB2312" w:cs="Times New Roman"/>
          <w:b w:val="0"/>
          <w:bCs/>
          <w:caps w:val="0"/>
          <w:color w:val="000000"/>
          <w:kern w:val="0"/>
          <w:sz w:val="32"/>
          <w:szCs w:val="32"/>
          <w:vertAlign w:val="baseline"/>
          <w:lang w:val="en-US" w:eastAsia="zh-CN"/>
        </w:rPr>
        <w:t>攀枝花市卫生健康委员会是政府工作部门，根据《攀枝花市人民政府办公室关于印发攀枝花市卫生健康委员会主要职责内设机构和人员编制规定的通知》（攀委办[2019]34号），主要职责如下：</w:t>
      </w:r>
      <w:bookmarkEnd w:id="20"/>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665" w:firstLineChars="208"/>
        <w:jc w:val="both"/>
        <w:textAlignment w:val="auto"/>
        <w:outlineLvl w:val="2"/>
        <w:rPr>
          <w:rFonts w:hint="default" w:ascii="Times New Roman" w:hAnsi="Times New Roman" w:eastAsia="仿宋_GB2312" w:cs="Times New Roman"/>
          <w:bCs/>
          <w:caps w:val="0"/>
          <w:color w:val="000000"/>
          <w:sz w:val="32"/>
          <w:szCs w:val="32"/>
          <w:vertAlign w:val="baseline"/>
        </w:rPr>
      </w:pPr>
      <w:bookmarkStart w:id="21" w:name="_Toc9041"/>
      <w:r>
        <w:rPr>
          <w:rFonts w:hint="default" w:ascii="Times New Roman" w:hAnsi="Times New Roman" w:eastAsia="仿宋_GB2312" w:cs="Times New Roman"/>
          <w:b w:val="0"/>
          <w:bCs/>
          <w:caps w:val="0"/>
          <w:color w:val="000000"/>
          <w:kern w:val="0"/>
          <w:sz w:val="32"/>
          <w:szCs w:val="32"/>
          <w:vertAlign w:val="baseline"/>
          <w:lang w:val="en-US" w:eastAsia="zh-CN"/>
        </w:rPr>
        <w:t>1.组织拟订全市卫生健康政策。负责拟订卫生健康事业发展政策、规划并组织实施。统筹规划全市卫生健康资源配置。制定并组织实施推进卫生健康基本公共服务均等化、普惠化、便捷化和公共资源向基层延伸等政策措施。</w:t>
      </w:r>
      <w:bookmarkEnd w:id="21"/>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665" w:firstLineChars="208"/>
        <w:jc w:val="both"/>
        <w:textAlignment w:val="auto"/>
        <w:outlineLvl w:val="2"/>
        <w:rPr>
          <w:rFonts w:hint="default" w:ascii="Times New Roman" w:hAnsi="Times New Roman" w:eastAsia="仿宋_GB2312" w:cs="Times New Roman"/>
          <w:bCs/>
          <w:caps w:val="0"/>
          <w:color w:val="000000"/>
          <w:sz w:val="32"/>
          <w:szCs w:val="32"/>
          <w:vertAlign w:val="baseline"/>
        </w:rPr>
      </w:pPr>
      <w:bookmarkStart w:id="22" w:name="_Toc10714"/>
      <w:r>
        <w:rPr>
          <w:rFonts w:hint="default" w:ascii="Times New Roman" w:hAnsi="Times New Roman" w:eastAsia="仿宋_GB2312" w:cs="Times New Roman"/>
          <w:b w:val="0"/>
          <w:bCs/>
          <w:caps w:val="0"/>
          <w:color w:val="000000"/>
          <w:kern w:val="0"/>
          <w:sz w:val="32"/>
          <w:szCs w:val="32"/>
          <w:vertAlign w:val="baseline"/>
          <w:lang w:val="en-US" w:eastAsia="zh-CN"/>
        </w:rPr>
        <w:t>2.牵头推进全市深化医药卫生体制改革。研究提出深化改革重大政策、措施的建议。组织深化公立医院综合改革，建立健全现代医院管理制度。制定并组织实施推动卫生健康公共服务提供主体多元化、提供方式多样化的政策措施。</w:t>
      </w:r>
      <w:bookmarkEnd w:id="22"/>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640" w:firstLineChars="200"/>
        <w:jc w:val="both"/>
        <w:textAlignment w:val="auto"/>
        <w:outlineLvl w:val="2"/>
        <w:rPr>
          <w:rFonts w:hint="default" w:ascii="Times New Roman" w:hAnsi="Times New Roman" w:eastAsia="仿宋_GB2312" w:cs="Times New Roman"/>
          <w:bCs/>
          <w:caps w:val="0"/>
          <w:color w:val="000000"/>
          <w:sz w:val="32"/>
          <w:szCs w:val="32"/>
          <w:vertAlign w:val="baseline"/>
        </w:rPr>
      </w:pPr>
      <w:bookmarkStart w:id="23" w:name="_Toc8244"/>
      <w:r>
        <w:rPr>
          <w:rFonts w:hint="default" w:ascii="Times New Roman" w:hAnsi="Times New Roman" w:eastAsia="仿宋_GB2312" w:cs="Times New Roman"/>
          <w:b w:val="0"/>
          <w:bCs/>
          <w:caps w:val="0"/>
          <w:color w:val="000000"/>
          <w:kern w:val="0"/>
          <w:sz w:val="32"/>
          <w:szCs w:val="32"/>
          <w:vertAlign w:val="baseline"/>
          <w:lang w:val="en-US" w:eastAsia="zh-CN"/>
        </w:rPr>
        <w:t>3.制定并组织落实全市疾病预防控制规划、免疫规划以及严重危害人民健康的艾滋病等重大传染病、寄生虫病、地方病等公共卫生问题的干预措施。负责全市卫生应急工作，组织和指导全市突发公共卫生事件预防控制和各类突发公共事件的医疗卫生救援。收集、报告法定传染病疫情信息、突发公共卫生事件应急处置信息。依照国家检疫传染病和监测传染病目录，参与开展检疫监测工作。</w:t>
      </w:r>
      <w:bookmarkEnd w:id="23"/>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665" w:firstLineChars="208"/>
        <w:jc w:val="both"/>
        <w:textAlignment w:val="auto"/>
        <w:outlineLvl w:val="2"/>
        <w:rPr>
          <w:rFonts w:hint="default" w:ascii="Times New Roman" w:hAnsi="Times New Roman" w:eastAsia="仿宋_GB2312" w:cs="Times New Roman"/>
          <w:bCs/>
          <w:caps w:val="0"/>
          <w:color w:val="000000"/>
          <w:sz w:val="32"/>
          <w:szCs w:val="32"/>
          <w:vertAlign w:val="baseline"/>
        </w:rPr>
      </w:pPr>
      <w:bookmarkStart w:id="24" w:name="_Toc8439"/>
      <w:r>
        <w:rPr>
          <w:rFonts w:hint="default" w:ascii="Times New Roman" w:hAnsi="Times New Roman" w:eastAsia="仿宋_GB2312" w:cs="Times New Roman"/>
          <w:b w:val="0"/>
          <w:bCs/>
          <w:caps w:val="0"/>
          <w:color w:val="000000"/>
          <w:kern w:val="0"/>
          <w:sz w:val="32"/>
          <w:szCs w:val="32"/>
          <w:vertAlign w:val="baseline"/>
          <w:lang w:val="en-US" w:eastAsia="zh-CN"/>
        </w:rPr>
        <w:t>4.贯彻落实国家应对人口老龄化政策措施。负责推进老年健康服务体系建设和医养结合工作。承担市老龄工作委员会日常工作。</w:t>
      </w:r>
      <w:bookmarkEnd w:id="24"/>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665" w:firstLineChars="208"/>
        <w:jc w:val="both"/>
        <w:textAlignment w:val="auto"/>
        <w:outlineLvl w:val="2"/>
        <w:rPr>
          <w:rFonts w:hint="default" w:ascii="Times New Roman" w:hAnsi="Times New Roman" w:eastAsia="仿宋_GB2312" w:cs="Times New Roman"/>
          <w:bCs/>
          <w:caps w:val="0"/>
          <w:color w:val="000000"/>
          <w:sz w:val="32"/>
          <w:szCs w:val="32"/>
          <w:vertAlign w:val="baseline"/>
        </w:rPr>
      </w:pPr>
      <w:bookmarkStart w:id="25" w:name="_Toc11817"/>
      <w:r>
        <w:rPr>
          <w:rFonts w:hint="default" w:ascii="Times New Roman" w:hAnsi="Times New Roman" w:eastAsia="仿宋_GB2312" w:cs="Times New Roman"/>
          <w:b w:val="0"/>
          <w:bCs/>
          <w:caps w:val="0"/>
          <w:color w:val="000000"/>
          <w:kern w:val="0"/>
          <w:sz w:val="32"/>
          <w:szCs w:val="32"/>
          <w:vertAlign w:val="baseline"/>
          <w:lang w:val="en-US" w:eastAsia="zh-CN"/>
        </w:rPr>
        <w:t>5.贯彻落实国家药物政策和国家基本药物制度。开展药械使用监测、临床综合评价和短缺药品预警，组织执行国家药典和国家基本药物目录，制定基本药物使用的政策措施。</w:t>
      </w:r>
      <w:bookmarkEnd w:id="25"/>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665" w:firstLineChars="208"/>
        <w:jc w:val="both"/>
        <w:textAlignment w:val="auto"/>
        <w:outlineLvl w:val="2"/>
        <w:rPr>
          <w:rFonts w:hint="default" w:ascii="Times New Roman" w:hAnsi="Times New Roman" w:eastAsia="仿宋_GB2312" w:cs="Times New Roman"/>
          <w:bCs/>
          <w:caps w:val="0"/>
          <w:color w:val="000000"/>
          <w:sz w:val="32"/>
          <w:szCs w:val="32"/>
          <w:vertAlign w:val="baseline"/>
        </w:rPr>
      </w:pPr>
      <w:bookmarkStart w:id="26" w:name="_Toc26452"/>
      <w:r>
        <w:rPr>
          <w:rFonts w:hint="default" w:ascii="Times New Roman" w:hAnsi="Times New Roman" w:eastAsia="仿宋_GB2312" w:cs="Times New Roman"/>
          <w:b w:val="0"/>
          <w:bCs/>
          <w:caps w:val="0"/>
          <w:color w:val="000000"/>
          <w:kern w:val="0"/>
          <w:sz w:val="32"/>
          <w:szCs w:val="32"/>
          <w:vertAlign w:val="baseline"/>
          <w:lang w:val="en-US" w:eastAsia="zh-CN"/>
        </w:rPr>
        <w:t>6.组织实施食品安全风险监测，开展食品安全企业标准备案，组织开展食品安全事故流行病学调查。</w:t>
      </w:r>
      <w:bookmarkEnd w:id="26"/>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665" w:firstLineChars="208"/>
        <w:jc w:val="both"/>
        <w:textAlignment w:val="auto"/>
        <w:outlineLvl w:val="2"/>
        <w:rPr>
          <w:rFonts w:hint="default" w:ascii="Times New Roman" w:hAnsi="Times New Roman" w:eastAsia="仿宋_GB2312" w:cs="Times New Roman"/>
          <w:bCs/>
          <w:caps w:val="0"/>
          <w:color w:val="000000"/>
          <w:sz w:val="32"/>
          <w:szCs w:val="32"/>
          <w:vertAlign w:val="baseline"/>
        </w:rPr>
      </w:pPr>
      <w:bookmarkStart w:id="27" w:name="_Toc11261"/>
      <w:r>
        <w:rPr>
          <w:rFonts w:hint="default" w:ascii="Times New Roman" w:hAnsi="Times New Roman" w:eastAsia="仿宋_GB2312" w:cs="Times New Roman"/>
          <w:b w:val="0"/>
          <w:bCs/>
          <w:caps w:val="0"/>
          <w:color w:val="000000"/>
          <w:kern w:val="0"/>
          <w:sz w:val="32"/>
          <w:szCs w:val="32"/>
          <w:vertAlign w:val="baseline"/>
          <w:lang w:val="en-US" w:eastAsia="zh-CN"/>
        </w:rPr>
        <w:t>7.负责职责范围内的职业卫生、放射卫生、环境卫生、学校卫生、公共场所卫生、饮用水卫生等公共卫生的监督管理。负责传染病防治监督，健全卫生健康综合监管体系。</w:t>
      </w:r>
      <w:bookmarkEnd w:id="27"/>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665" w:firstLineChars="208"/>
        <w:jc w:val="both"/>
        <w:textAlignment w:val="auto"/>
        <w:outlineLvl w:val="2"/>
        <w:rPr>
          <w:rFonts w:hint="default" w:ascii="Times New Roman" w:hAnsi="Times New Roman" w:eastAsia="仿宋_GB2312" w:cs="Times New Roman"/>
          <w:bCs/>
          <w:caps w:val="0"/>
          <w:color w:val="000000"/>
          <w:sz w:val="32"/>
          <w:szCs w:val="32"/>
          <w:vertAlign w:val="baseline"/>
        </w:rPr>
      </w:pPr>
      <w:bookmarkStart w:id="28" w:name="_Toc5684"/>
      <w:r>
        <w:rPr>
          <w:rFonts w:hint="default" w:ascii="Times New Roman" w:hAnsi="Times New Roman" w:eastAsia="仿宋_GB2312" w:cs="Times New Roman"/>
          <w:b w:val="0"/>
          <w:bCs/>
          <w:caps w:val="0"/>
          <w:color w:val="000000"/>
          <w:kern w:val="0"/>
          <w:sz w:val="32"/>
          <w:szCs w:val="32"/>
          <w:vertAlign w:val="baseline"/>
          <w:lang w:val="en-US" w:eastAsia="zh-CN"/>
        </w:rPr>
        <w:t>8.制定全市医疗机构、医疗服务行业管理办法并监督实施，建立医疗服务评价和监督管理体系。会同有关部门实施卫生健康专业技术人员资格标准。制定并组织实施医疗服务规范、标准和卫生健康专业技术人员执业规则、服务规范。负责医疗机构、人员和行为的日常监管。</w:t>
      </w:r>
      <w:bookmarkEnd w:id="28"/>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640" w:firstLineChars="200"/>
        <w:jc w:val="both"/>
        <w:textAlignment w:val="auto"/>
        <w:outlineLvl w:val="2"/>
        <w:rPr>
          <w:rFonts w:hint="default" w:ascii="Times New Roman" w:hAnsi="Times New Roman" w:eastAsia="仿宋_GB2312" w:cs="Times New Roman"/>
          <w:bCs/>
          <w:caps w:val="0"/>
          <w:color w:val="000000"/>
          <w:sz w:val="32"/>
          <w:szCs w:val="32"/>
          <w:vertAlign w:val="baseline"/>
        </w:rPr>
      </w:pPr>
      <w:bookmarkStart w:id="29" w:name="_Toc21740"/>
      <w:r>
        <w:rPr>
          <w:rFonts w:hint="default" w:ascii="Times New Roman" w:hAnsi="Times New Roman" w:eastAsia="仿宋_GB2312" w:cs="Times New Roman"/>
          <w:b w:val="0"/>
          <w:bCs/>
          <w:caps w:val="0"/>
          <w:color w:val="000000"/>
          <w:kern w:val="0"/>
          <w:sz w:val="32"/>
          <w:szCs w:val="32"/>
          <w:vertAlign w:val="baseline"/>
          <w:lang w:val="en-US" w:eastAsia="zh-CN"/>
        </w:rPr>
        <w:t>9.制定全市中医药中长期发展规划，并纳入卫生健康事业发展总体规划和战略目标予以组织实施。</w:t>
      </w:r>
      <w:bookmarkEnd w:id="29"/>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640" w:firstLineChars="200"/>
        <w:jc w:val="both"/>
        <w:textAlignment w:val="auto"/>
        <w:outlineLvl w:val="2"/>
        <w:rPr>
          <w:rFonts w:hint="default" w:ascii="Times New Roman" w:hAnsi="Times New Roman" w:eastAsia="仿宋_GB2312" w:cs="Times New Roman"/>
          <w:bCs/>
          <w:caps w:val="0"/>
          <w:color w:val="000000"/>
          <w:sz w:val="32"/>
          <w:szCs w:val="32"/>
          <w:vertAlign w:val="baseline"/>
        </w:rPr>
      </w:pPr>
      <w:bookmarkStart w:id="30" w:name="_Toc28379"/>
      <w:r>
        <w:rPr>
          <w:rFonts w:hint="default" w:ascii="Times New Roman" w:hAnsi="Times New Roman" w:eastAsia="仿宋_GB2312" w:cs="Times New Roman"/>
          <w:b w:val="0"/>
          <w:bCs/>
          <w:caps w:val="0"/>
          <w:color w:val="000000"/>
          <w:kern w:val="0"/>
          <w:sz w:val="32"/>
          <w:szCs w:val="32"/>
          <w:vertAlign w:val="baseline"/>
          <w:lang w:val="en-US" w:eastAsia="zh-CN"/>
        </w:rPr>
        <w:t>10.负责全市计划生育管理和服务工作，开展人口监测预警，研究提出人口与家庭发展相关政策建议，执行计划生育政策。指导市计划生育协会的业务工作。</w:t>
      </w:r>
      <w:bookmarkEnd w:id="30"/>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640" w:firstLineChars="200"/>
        <w:jc w:val="both"/>
        <w:textAlignment w:val="auto"/>
        <w:outlineLvl w:val="2"/>
        <w:rPr>
          <w:rFonts w:hint="default" w:ascii="Times New Roman" w:hAnsi="Times New Roman" w:eastAsia="仿宋_GB2312" w:cs="Times New Roman"/>
          <w:bCs/>
          <w:caps w:val="0"/>
          <w:color w:val="000000"/>
          <w:sz w:val="32"/>
          <w:szCs w:val="32"/>
          <w:vertAlign w:val="baseline"/>
        </w:rPr>
      </w:pPr>
      <w:bookmarkStart w:id="31" w:name="_Toc29755"/>
      <w:r>
        <w:rPr>
          <w:rFonts w:hint="default" w:ascii="Times New Roman" w:hAnsi="Times New Roman" w:eastAsia="仿宋_GB2312" w:cs="Times New Roman"/>
          <w:b w:val="0"/>
          <w:bCs/>
          <w:caps w:val="0"/>
          <w:color w:val="000000"/>
          <w:kern w:val="0"/>
          <w:sz w:val="32"/>
          <w:szCs w:val="32"/>
          <w:vertAlign w:val="baseline"/>
          <w:lang w:val="en-US" w:eastAsia="zh-CN"/>
        </w:rPr>
        <w:t>11.指导县（区）卫生健康工作。指导基层医疗卫生、妇幼健康服务体系和基层卫生队伍建设。推进卫生健康科技创新发展。</w:t>
      </w:r>
      <w:bookmarkEnd w:id="31"/>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640" w:firstLineChars="200"/>
        <w:jc w:val="both"/>
        <w:textAlignment w:val="auto"/>
        <w:outlineLvl w:val="2"/>
        <w:rPr>
          <w:rFonts w:hint="default" w:ascii="Times New Roman" w:hAnsi="Times New Roman" w:eastAsia="仿宋_GB2312" w:cs="Times New Roman"/>
          <w:bCs/>
          <w:caps w:val="0"/>
          <w:color w:val="000000"/>
          <w:sz w:val="32"/>
          <w:szCs w:val="32"/>
          <w:vertAlign w:val="baseline"/>
        </w:rPr>
      </w:pPr>
      <w:bookmarkStart w:id="32" w:name="_Toc10822"/>
      <w:r>
        <w:rPr>
          <w:rFonts w:hint="default" w:ascii="Times New Roman" w:hAnsi="Times New Roman" w:eastAsia="仿宋_GB2312" w:cs="Times New Roman"/>
          <w:b w:val="0"/>
          <w:bCs/>
          <w:caps w:val="0"/>
          <w:color w:val="000000"/>
          <w:kern w:val="0"/>
          <w:sz w:val="32"/>
          <w:szCs w:val="32"/>
          <w:vertAlign w:val="baseline"/>
          <w:lang w:val="en-US" w:eastAsia="zh-CN"/>
        </w:rPr>
        <w:t>12.负责市级确定的保健对象医疗保健工作，负责市级有关部门（单位）离休干部医疗管理工作。负责重要会议与重大活动的医疗卫生保障工作。</w:t>
      </w:r>
      <w:bookmarkEnd w:id="32"/>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665" w:firstLineChars="208"/>
        <w:jc w:val="both"/>
        <w:textAlignment w:val="auto"/>
        <w:outlineLvl w:val="2"/>
        <w:rPr>
          <w:rFonts w:hint="default" w:ascii="Times New Roman" w:hAnsi="Times New Roman" w:eastAsia="仿宋_GB2312" w:cs="Times New Roman"/>
          <w:bCs/>
          <w:caps w:val="0"/>
          <w:color w:val="000000"/>
          <w:sz w:val="32"/>
          <w:szCs w:val="32"/>
          <w:vertAlign w:val="baseline"/>
        </w:rPr>
      </w:pPr>
      <w:bookmarkStart w:id="33" w:name="_Toc13971"/>
      <w:r>
        <w:rPr>
          <w:rFonts w:hint="default" w:ascii="Times New Roman" w:hAnsi="Times New Roman" w:eastAsia="仿宋_GB2312" w:cs="Times New Roman"/>
          <w:b w:val="0"/>
          <w:bCs/>
          <w:caps w:val="0"/>
          <w:color w:val="000000"/>
          <w:kern w:val="0"/>
          <w:sz w:val="32"/>
          <w:szCs w:val="32"/>
          <w:vertAlign w:val="baseline"/>
          <w:lang w:val="en-US" w:eastAsia="zh-CN"/>
        </w:rPr>
        <w:t>13.依法依规履行卫生健康行业安全生产监管职责，负责职责范围内的生态环境保护、审批服务便民化等工作。</w:t>
      </w:r>
      <w:bookmarkEnd w:id="33"/>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665" w:firstLineChars="208"/>
        <w:jc w:val="both"/>
        <w:textAlignment w:val="auto"/>
        <w:outlineLvl w:val="2"/>
        <w:rPr>
          <w:rFonts w:hint="default" w:ascii="Times New Roman" w:hAnsi="Times New Roman" w:eastAsia="仿宋_GB2312" w:cs="Times New Roman"/>
          <w:bCs/>
          <w:caps w:val="0"/>
          <w:color w:val="000000"/>
          <w:sz w:val="32"/>
          <w:szCs w:val="32"/>
          <w:vertAlign w:val="baseline"/>
        </w:rPr>
      </w:pPr>
      <w:bookmarkStart w:id="34" w:name="_Toc17299"/>
      <w:r>
        <w:rPr>
          <w:rFonts w:hint="default" w:ascii="Times New Roman" w:hAnsi="Times New Roman" w:eastAsia="仿宋_GB2312" w:cs="Times New Roman"/>
          <w:b w:val="0"/>
          <w:bCs/>
          <w:caps w:val="0"/>
          <w:color w:val="000000"/>
          <w:kern w:val="0"/>
          <w:sz w:val="32"/>
          <w:szCs w:val="32"/>
          <w:vertAlign w:val="baseline"/>
          <w:lang w:val="en-US" w:eastAsia="zh-CN"/>
        </w:rPr>
        <w:t>14.完成市委、市政府交办的其他任务。</w:t>
      </w:r>
      <w:bookmarkEnd w:id="34"/>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665" w:firstLineChars="208"/>
        <w:jc w:val="both"/>
        <w:textAlignment w:val="auto"/>
        <w:outlineLvl w:val="2"/>
      </w:pPr>
      <w:r>
        <w:rPr>
          <w:rFonts w:hint="default" w:ascii="Times New Roman" w:hAnsi="Times New Roman" w:eastAsia="仿宋_GB2312" w:cs="Times New Roman"/>
          <w:b w:val="0"/>
          <w:bCs/>
          <w:caps w:val="0"/>
          <w:color w:val="000000"/>
          <w:kern w:val="0"/>
          <w:sz w:val="32"/>
          <w:szCs w:val="32"/>
          <w:vertAlign w:val="baseline"/>
          <w:lang w:val="en-US" w:eastAsia="zh-CN"/>
        </w:rPr>
        <w:t>15.职能转变。牢固树立大卫生、大健康理念，推动实施健康中国、健康四川和健康攀枝花战略，以改革创新为动力，以促健康、转模式、强基层、重保障为着力点，把以治病为中心转变到以人民健康为中心，为人民群众提供全方位全周期卫生健康服务。更加注重预防为主和健康促进，提高健康意识，加强爱国卫生运动工作，加强预防控制重大疾病工作，积极应对人口老龄化，健全卫生健康服务体系；更加注重卫生健康服务公平性和可及性，推动工作重心下移和资源下沉，推进卫生健康公共资源向基层延伸、向农村覆盖、向边远地区和生活困难群众倾斜；更加注重提高服务质量和水平，推动建设高质量健康服务基地和中医药强市；更加注重深化医药卫生体制改革的科学性和持续性，加快分级诊疗制度建设，加强医疗、医保、医药的联动改革，加大公立医院改革力度。</w:t>
      </w:r>
    </w:p>
    <w:p>
      <w:pPr>
        <w:pStyle w:val="4"/>
        <w:pageBreakBefore w:val="0"/>
        <w:kinsoku/>
        <w:wordWrap/>
        <w:overflowPunct/>
        <w:topLinePunct w:val="0"/>
        <w:bidi w:val="0"/>
        <w:spacing w:line="600" w:lineRule="exact"/>
        <w:ind w:left="0" w:right="0" w:firstLine="640" w:firstLineChars="200"/>
        <w:textAlignment w:val="auto"/>
        <w:rPr>
          <w:rFonts w:ascii="黑体" w:hAnsi="黑体" w:eastAsia="黑体"/>
          <w:b w:val="0"/>
        </w:rPr>
      </w:pPr>
      <w:bookmarkStart w:id="35" w:name="_Toc9505"/>
      <w:r>
        <w:rPr>
          <w:rFonts w:hint="eastAsia" w:ascii="黑体" w:hAnsi="黑体" w:eastAsia="黑体"/>
          <w:b w:val="0"/>
          <w:lang w:eastAsia="zh-CN"/>
        </w:rPr>
        <w:t>二、</w:t>
      </w:r>
      <w:r>
        <w:rPr>
          <w:rFonts w:hint="eastAsia" w:ascii="黑体" w:hAnsi="黑体" w:eastAsia="黑体"/>
          <w:b w:val="0"/>
        </w:rPr>
        <w:t>机构设置</w:t>
      </w:r>
      <w:bookmarkEnd w:id="35"/>
    </w:p>
    <w:bookmarkEnd w:id="18"/>
    <w:bookmarkEnd w:id="19"/>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665" w:firstLineChars="208"/>
        <w:jc w:val="both"/>
        <w:textAlignment w:val="auto"/>
        <w:outlineLvl w:val="2"/>
        <w:rPr>
          <w:rFonts w:hint="default" w:ascii="Times New Roman" w:hAnsi="Times New Roman" w:eastAsia="仿宋_GB2312" w:cs="Times New Roman"/>
          <w:b w:val="0"/>
          <w:bCs/>
          <w:caps w:val="0"/>
          <w:color w:val="000000"/>
          <w:kern w:val="0"/>
          <w:sz w:val="32"/>
          <w:szCs w:val="32"/>
          <w:vertAlign w:val="baseline"/>
          <w:lang w:val="en-US" w:eastAsia="zh-CN"/>
        </w:rPr>
      </w:pPr>
      <w:r>
        <w:rPr>
          <w:rFonts w:hint="default" w:ascii="Times New Roman" w:hAnsi="Times New Roman" w:eastAsia="仿宋_GB2312" w:cs="Times New Roman"/>
          <w:b w:val="0"/>
          <w:bCs/>
          <w:caps w:val="0"/>
          <w:color w:val="000000"/>
          <w:kern w:val="0"/>
          <w:sz w:val="32"/>
          <w:szCs w:val="32"/>
          <w:vertAlign w:val="baseline"/>
          <w:lang w:val="en-US" w:eastAsia="zh-CN"/>
        </w:rPr>
        <w:t>攀枝花市卫生健康委员会设置有办公室（信访科）、人事与科教科、规划与财务科、信息与统计科、政策法规与体制改革科（行政审批科）、综合监管与职业健康科、疾病预防控制科（重大传染病防治科）、基层卫生健康科、妇幼健康科、医政医管科（卫生应急办公室）、中医管理科、健康服务业发展科（老龄健康科）等18</w:t>
      </w:r>
      <w:r>
        <w:rPr>
          <w:rFonts w:hint="eastAsia" w:ascii="Times New Roman" w:hAnsi="Times New Roman" w:eastAsia="仿宋_GB2312" w:cs="Times New Roman"/>
          <w:b w:val="0"/>
          <w:bCs/>
          <w:caps w:val="0"/>
          <w:color w:val="000000"/>
          <w:kern w:val="0"/>
          <w:sz w:val="32"/>
          <w:szCs w:val="32"/>
          <w:vertAlign w:val="baseline"/>
          <w:lang w:val="en-US" w:eastAsia="zh-CN"/>
        </w:rPr>
        <w:t>个内设机构。</w:t>
      </w:r>
    </w:p>
    <w:p>
      <w:pPr>
        <w:pageBreakBefore w:val="0"/>
        <w:widowControl/>
        <w:kinsoku/>
        <w:wordWrap/>
        <w:overflowPunct/>
        <w:topLinePunct w:val="0"/>
        <w:bidi w:val="0"/>
        <w:spacing w:line="600" w:lineRule="exact"/>
        <w:ind w:left="0" w:right="0"/>
        <w:jc w:val="left"/>
        <w:textAlignment w:val="auto"/>
        <w:rPr>
          <w:rFonts w:ascii="仿宋" w:hAnsi="仿宋" w:eastAsia="仿宋"/>
          <w:kern w:val="0"/>
          <w:sz w:val="32"/>
          <w:szCs w:val="32"/>
        </w:rPr>
      </w:pPr>
      <w:r>
        <w:rPr>
          <w:rFonts w:ascii="仿宋" w:hAnsi="仿宋" w:eastAsia="仿宋"/>
          <w:sz w:val="32"/>
          <w:szCs w:val="32"/>
        </w:rPr>
        <w:br w:type="page"/>
      </w:r>
    </w:p>
    <w:p>
      <w:pPr>
        <w:pStyle w:val="3"/>
        <w:pageBreakBefore w:val="0"/>
        <w:kinsoku/>
        <w:wordWrap/>
        <w:overflowPunct/>
        <w:topLinePunct w:val="0"/>
        <w:bidi w:val="0"/>
        <w:spacing w:line="600" w:lineRule="exact"/>
        <w:ind w:left="0" w:right="0"/>
        <w:jc w:val="center"/>
        <w:textAlignment w:val="auto"/>
        <w:rPr>
          <w:rStyle w:val="25"/>
          <w:rFonts w:ascii="黑体" w:hAnsi="黑体" w:eastAsia="黑体"/>
          <w:b w:val="0"/>
          <w:bCs/>
        </w:rPr>
      </w:pPr>
      <w:bookmarkStart w:id="36" w:name="_Toc15377204"/>
      <w:bookmarkStart w:id="37" w:name="_Toc15396602"/>
      <w:bookmarkStart w:id="38" w:name="_Toc9095"/>
      <w:r>
        <w:rPr>
          <w:rFonts w:hint="eastAsia" w:ascii="黑体" w:hAnsi="黑体" w:eastAsia="黑体"/>
          <w:b w:val="0"/>
        </w:rPr>
        <w:t>第二部分 2022年度</w:t>
      </w:r>
      <w:r>
        <w:rPr>
          <w:rStyle w:val="25"/>
          <w:rFonts w:hint="eastAsia" w:ascii="黑体" w:hAnsi="黑体" w:eastAsia="黑体"/>
          <w:b w:val="0"/>
          <w:bCs/>
        </w:rPr>
        <w:t>单位决算情况说明</w:t>
      </w:r>
      <w:bookmarkEnd w:id="36"/>
      <w:bookmarkEnd w:id="37"/>
      <w:bookmarkEnd w:id="38"/>
    </w:p>
    <w:p>
      <w:pPr>
        <w:pageBreakBefore w:val="0"/>
        <w:kinsoku/>
        <w:wordWrap/>
        <w:overflowPunct/>
        <w:topLinePunct w:val="0"/>
        <w:bidi w:val="0"/>
        <w:spacing w:line="600" w:lineRule="exact"/>
        <w:ind w:left="0" w:right="0"/>
        <w:textAlignment w:val="auto"/>
      </w:pPr>
    </w:p>
    <w:p>
      <w:pPr>
        <w:pStyle w:val="24"/>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1"/>
        <w:rPr>
          <w:rStyle w:val="26"/>
          <w:rFonts w:ascii="黑体" w:hAnsi="黑体" w:eastAsia="黑体"/>
          <w:b w:val="0"/>
        </w:rPr>
      </w:pPr>
      <w:bookmarkStart w:id="39" w:name="_Toc23093"/>
      <w:bookmarkStart w:id="40" w:name="_Toc15377205"/>
      <w:bookmarkStart w:id="41" w:name="_Toc15396603"/>
      <w:r>
        <w:rPr>
          <w:rFonts w:hint="eastAsia" w:ascii="黑体" w:hAnsi="黑体" w:eastAsia="黑体"/>
          <w:sz w:val="32"/>
          <w:szCs w:val="32"/>
          <w:lang w:eastAsia="zh-CN"/>
        </w:rPr>
        <w:t>一、</w:t>
      </w:r>
      <w:r>
        <w:rPr>
          <w:rFonts w:hint="eastAsia" w:ascii="黑体" w:hAnsi="黑体" w:eastAsia="黑体"/>
          <w:sz w:val="32"/>
          <w:szCs w:val="32"/>
        </w:rPr>
        <w:t>收</w:t>
      </w:r>
      <w:r>
        <w:rPr>
          <w:rStyle w:val="26"/>
          <w:rFonts w:hint="eastAsia" w:ascii="黑体" w:hAnsi="黑体" w:eastAsia="黑体"/>
          <w:b w:val="0"/>
        </w:rPr>
        <w:t>入支出决算总体情况说明</w:t>
      </w:r>
      <w:bookmarkEnd w:id="39"/>
      <w:bookmarkEnd w:id="40"/>
      <w:bookmarkEnd w:id="41"/>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665" w:firstLineChars="208"/>
        <w:jc w:val="both"/>
        <w:textAlignment w:val="auto"/>
        <w:outlineLvl w:val="2"/>
        <w:rPr>
          <w:rFonts w:hint="default" w:ascii="Times New Roman" w:hAnsi="Times New Roman" w:eastAsia="仿宋_GB2312" w:cs="Times New Roman"/>
          <w:b w:val="0"/>
          <w:bCs/>
          <w:caps w:val="0"/>
          <w:color w:val="000000"/>
          <w:kern w:val="0"/>
          <w:sz w:val="32"/>
          <w:szCs w:val="32"/>
          <w:vertAlign w:val="baseline"/>
          <w:lang w:val="en-US" w:eastAsia="zh-CN"/>
        </w:rPr>
      </w:pPr>
      <w:r>
        <w:rPr>
          <w:rFonts w:hint="eastAsia" w:ascii="Times New Roman" w:hAnsi="Times New Roman" w:eastAsia="仿宋_GB2312" w:cs="Times New Roman"/>
          <w:b w:val="0"/>
          <w:bCs/>
          <w:caps w:val="0"/>
          <w:color w:val="000000"/>
          <w:kern w:val="0"/>
          <w:sz w:val="32"/>
          <w:szCs w:val="32"/>
          <w:vertAlign w:val="baseline"/>
          <w:lang w:val="en-US" w:eastAsia="zh-CN"/>
        </w:rPr>
        <w:t>2022年度收、支总计1954.03万元。与2021年相比，收、支总计各增加332.86万元，增长20.53</w:t>
      </w:r>
      <w:r>
        <w:rPr>
          <w:rFonts w:hint="default" w:ascii="Times New Roman" w:hAnsi="Times New Roman" w:eastAsia="仿宋_GB2312" w:cs="Times New Roman"/>
          <w:b w:val="0"/>
          <w:bCs/>
          <w:caps w:val="0"/>
          <w:color w:val="000000"/>
          <w:kern w:val="0"/>
          <w:sz w:val="32"/>
          <w:szCs w:val="32"/>
          <w:vertAlign w:val="baseline"/>
          <w:lang w:val="en-US" w:eastAsia="zh-CN"/>
        </w:rPr>
        <w:t>%</w:t>
      </w:r>
      <w:r>
        <w:rPr>
          <w:rFonts w:hint="eastAsia" w:ascii="Times New Roman" w:hAnsi="Times New Roman" w:eastAsia="仿宋_GB2312" w:cs="Times New Roman"/>
          <w:b w:val="0"/>
          <w:bCs/>
          <w:caps w:val="0"/>
          <w:color w:val="000000"/>
          <w:kern w:val="0"/>
          <w:sz w:val="32"/>
          <w:szCs w:val="32"/>
          <w:vertAlign w:val="baseline"/>
          <w:lang w:val="en-US" w:eastAsia="zh-CN"/>
        </w:rPr>
        <w:t>。主要变动原因是</w:t>
      </w:r>
      <w:r>
        <w:rPr>
          <w:rFonts w:hint="default" w:ascii="Times New Roman" w:hAnsi="Times New Roman" w:eastAsia="仿宋_GB2312" w:cs="Times New Roman"/>
          <w:b w:val="0"/>
          <w:bCs/>
          <w:caps w:val="0"/>
          <w:color w:val="000000"/>
          <w:kern w:val="0"/>
          <w:sz w:val="32"/>
          <w:szCs w:val="32"/>
          <w:vertAlign w:val="baseline"/>
          <w:lang w:val="en-US" w:eastAsia="zh-CN"/>
        </w:rPr>
        <w:t>人员经费、公用经费、项目支出均增加，其中人员经费和项目支出增加较</w:t>
      </w:r>
      <w:r>
        <w:rPr>
          <w:rFonts w:hint="eastAsia" w:ascii="Times New Roman" w:hAnsi="Times New Roman" w:eastAsia="仿宋_GB2312" w:cs="Times New Roman"/>
          <w:b w:val="0"/>
          <w:bCs/>
          <w:caps w:val="0"/>
          <w:color w:val="000000"/>
          <w:kern w:val="0"/>
          <w:sz w:val="32"/>
          <w:szCs w:val="32"/>
          <w:vertAlign w:val="baseline"/>
          <w:lang w:val="en-US" w:eastAsia="zh-CN"/>
        </w:rPr>
        <w:t>多，项目支出增加部分主要是代财政拨给攀钢医院、攀煤医院、十九冶医院的项目经费。</w:t>
      </w:r>
    </w:p>
    <w:p>
      <w:pPr>
        <w:pageBreakBefore w:val="0"/>
        <w:kinsoku/>
        <w:wordWrap/>
        <w:overflowPunct/>
        <w:topLinePunct w:val="0"/>
        <w:bidi w:val="0"/>
        <w:spacing w:line="600" w:lineRule="exact"/>
        <w:ind w:left="0" w:right="0" w:firstLine="420" w:firstLineChars="200"/>
        <w:textAlignment w:val="auto"/>
        <w:rPr>
          <w:rFonts w:hint="eastAsia" w:ascii="仿宋" w:hAnsi="仿宋" w:eastAsia="仿宋"/>
          <w:sz w:val="32"/>
          <w:szCs w:val="32"/>
        </w:rPr>
      </w:pPr>
      <w:r>
        <w:drawing>
          <wp:anchor distT="0" distB="0" distL="85090" distR="85090" simplePos="0" relativeHeight="251659264" behindDoc="0" locked="0" layoutInCell="1" allowOverlap="1">
            <wp:simplePos x="0" y="0"/>
            <wp:positionH relativeFrom="column">
              <wp:posOffset>352425</wp:posOffset>
            </wp:positionH>
            <wp:positionV relativeFrom="paragraph">
              <wp:posOffset>201295</wp:posOffset>
            </wp:positionV>
            <wp:extent cx="4810125" cy="3076575"/>
            <wp:effectExtent l="5080" t="4445" r="4445" b="5080"/>
            <wp:wrapNone/>
            <wp:docPr id="1" name="对象"/>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ageBreakBefore w:val="0"/>
        <w:kinsoku/>
        <w:wordWrap/>
        <w:overflowPunct/>
        <w:topLinePunct w:val="0"/>
        <w:bidi w:val="0"/>
        <w:spacing w:line="600" w:lineRule="exact"/>
        <w:ind w:left="0" w:right="0" w:firstLine="640" w:firstLineChars="200"/>
        <w:textAlignment w:val="auto"/>
        <w:rPr>
          <w:rFonts w:hint="eastAsia" w:ascii="仿宋" w:hAnsi="仿宋" w:eastAsia="仿宋"/>
          <w:sz w:val="32"/>
          <w:szCs w:val="32"/>
        </w:rPr>
      </w:pPr>
    </w:p>
    <w:p>
      <w:pPr>
        <w:pageBreakBefore w:val="0"/>
        <w:kinsoku/>
        <w:wordWrap/>
        <w:overflowPunct/>
        <w:topLinePunct w:val="0"/>
        <w:bidi w:val="0"/>
        <w:spacing w:line="600" w:lineRule="exact"/>
        <w:ind w:left="0" w:right="0" w:firstLine="640" w:firstLineChars="200"/>
        <w:textAlignment w:val="auto"/>
        <w:rPr>
          <w:rFonts w:hint="eastAsia" w:ascii="仿宋" w:hAnsi="仿宋" w:eastAsia="仿宋"/>
          <w:sz w:val="32"/>
          <w:szCs w:val="32"/>
        </w:rPr>
      </w:pPr>
    </w:p>
    <w:p>
      <w:pPr>
        <w:pageBreakBefore w:val="0"/>
        <w:kinsoku/>
        <w:wordWrap/>
        <w:overflowPunct/>
        <w:topLinePunct w:val="0"/>
        <w:bidi w:val="0"/>
        <w:spacing w:line="600" w:lineRule="exact"/>
        <w:ind w:left="0" w:right="0" w:firstLine="640" w:firstLineChars="200"/>
        <w:textAlignment w:val="auto"/>
        <w:rPr>
          <w:rFonts w:hint="eastAsia" w:ascii="仿宋" w:hAnsi="仿宋" w:eastAsia="仿宋"/>
          <w:sz w:val="32"/>
          <w:szCs w:val="32"/>
        </w:rPr>
      </w:pPr>
    </w:p>
    <w:p>
      <w:pPr>
        <w:pageBreakBefore w:val="0"/>
        <w:kinsoku/>
        <w:wordWrap/>
        <w:overflowPunct/>
        <w:topLinePunct w:val="0"/>
        <w:bidi w:val="0"/>
        <w:spacing w:line="600" w:lineRule="exact"/>
        <w:ind w:left="0" w:right="0" w:firstLine="640" w:firstLineChars="200"/>
        <w:textAlignment w:val="auto"/>
        <w:rPr>
          <w:rFonts w:hint="eastAsia" w:ascii="仿宋" w:hAnsi="仿宋" w:eastAsia="仿宋"/>
          <w:sz w:val="32"/>
          <w:szCs w:val="32"/>
        </w:rPr>
      </w:pPr>
    </w:p>
    <w:p>
      <w:pPr>
        <w:pageBreakBefore w:val="0"/>
        <w:kinsoku/>
        <w:wordWrap/>
        <w:overflowPunct/>
        <w:topLinePunct w:val="0"/>
        <w:bidi w:val="0"/>
        <w:spacing w:line="600" w:lineRule="exact"/>
        <w:ind w:left="0" w:right="0" w:firstLine="640" w:firstLineChars="200"/>
        <w:textAlignment w:val="auto"/>
        <w:rPr>
          <w:rFonts w:hint="eastAsia" w:ascii="仿宋" w:hAnsi="仿宋" w:eastAsia="仿宋"/>
          <w:sz w:val="32"/>
          <w:szCs w:val="32"/>
        </w:rPr>
      </w:pPr>
    </w:p>
    <w:p>
      <w:pPr>
        <w:pageBreakBefore w:val="0"/>
        <w:kinsoku/>
        <w:wordWrap/>
        <w:overflowPunct/>
        <w:topLinePunct w:val="0"/>
        <w:bidi w:val="0"/>
        <w:spacing w:line="600" w:lineRule="exact"/>
        <w:ind w:left="0" w:right="0"/>
        <w:textAlignment w:val="auto"/>
        <w:rPr>
          <w:rFonts w:hint="eastAsia" w:ascii="仿宋" w:hAnsi="仿宋" w:eastAsia="仿宋"/>
          <w:sz w:val="32"/>
          <w:szCs w:val="32"/>
        </w:rPr>
      </w:pPr>
    </w:p>
    <w:p>
      <w:pPr>
        <w:pStyle w:val="2"/>
        <w:pageBreakBefore w:val="0"/>
        <w:kinsoku/>
        <w:wordWrap/>
        <w:overflowPunct/>
        <w:topLinePunct w:val="0"/>
        <w:bidi w:val="0"/>
        <w:spacing w:line="600" w:lineRule="exact"/>
        <w:ind w:left="0" w:right="0"/>
        <w:textAlignment w:val="auto"/>
        <w:rPr>
          <w:rFonts w:hint="eastAsia"/>
        </w:rPr>
      </w:pPr>
    </w:p>
    <w:p>
      <w:pPr>
        <w:pStyle w:val="2"/>
        <w:pageBreakBefore w:val="0"/>
        <w:kinsoku/>
        <w:wordWrap/>
        <w:overflowPunct/>
        <w:topLinePunct w:val="0"/>
        <w:bidi w:val="0"/>
        <w:spacing w:line="600" w:lineRule="exact"/>
        <w:ind w:left="0" w:right="0"/>
        <w:textAlignment w:val="auto"/>
        <w:rPr>
          <w:rFonts w:hint="eastAsia" w:ascii="仿宋_GB2312" w:eastAsia="仿宋_GB2312"/>
          <w:sz w:val="32"/>
          <w:szCs w:val="32"/>
          <w:lang w:val="en-US" w:eastAsia="zh-CN"/>
        </w:rPr>
      </w:pPr>
    </w:p>
    <w:p>
      <w:pPr>
        <w:pStyle w:val="24"/>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1"/>
        <w:rPr>
          <w:rFonts w:hint="eastAsia" w:ascii="黑体" w:hAnsi="黑体" w:eastAsia="黑体"/>
          <w:sz w:val="32"/>
          <w:szCs w:val="32"/>
          <w:lang w:eastAsia="zh-CN"/>
        </w:rPr>
      </w:pPr>
      <w:bookmarkStart w:id="42" w:name="_Toc15396604"/>
      <w:bookmarkStart w:id="43" w:name="_Toc4288"/>
      <w:bookmarkStart w:id="44" w:name="_Toc15377206"/>
      <w:r>
        <w:rPr>
          <w:rFonts w:hint="eastAsia" w:ascii="黑体" w:hAnsi="黑体" w:eastAsia="黑体"/>
          <w:sz w:val="32"/>
          <w:szCs w:val="32"/>
          <w:lang w:eastAsia="zh-CN"/>
        </w:rPr>
        <w:t>二、收入决算情况说明</w:t>
      </w:r>
      <w:bookmarkEnd w:id="42"/>
      <w:bookmarkEnd w:id="43"/>
      <w:bookmarkEnd w:id="44"/>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665" w:firstLineChars="208"/>
        <w:jc w:val="both"/>
        <w:textAlignment w:val="auto"/>
        <w:outlineLvl w:val="2"/>
        <w:rPr>
          <w:rFonts w:hint="default" w:ascii="Times New Roman" w:hAnsi="Times New Roman" w:eastAsia="仿宋_GB2312" w:cs="Times New Roman"/>
          <w:b w:val="0"/>
          <w:bCs/>
          <w:caps w:val="0"/>
          <w:color w:val="000000"/>
          <w:kern w:val="0"/>
          <w:sz w:val="32"/>
          <w:szCs w:val="32"/>
          <w:vertAlign w:val="baseline"/>
          <w:lang w:val="en-US" w:eastAsia="zh-CN"/>
        </w:rPr>
      </w:pPr>
      <w:r>
        <w:rPr>
          <w:rFonts w:hint="default" w:ascii="Times New Roman" w:hAnsi="Times New Roman" w:eastAsia="仿宋_GB2312" w:cs="Times New Roman"/>
          <w:b w:val="0"/>
          <w:bCs/>
          <w:caps w:val="0"/>
          <w:color w:val="000000"/>
          <w:kern w:val="0"/>
          <w:sz w:val="32"/>
          <w:szCs w:val="32"/>
          <w:vertAlign w:val="baseline"/>
          <w:lang w:val="en-US" w:eastAsia="zh-CN"/>
        </w:rPr>
        <w:t>20</w:t>
      </w:r>
      <w:r>
        <w:rPr>
          <w:rFonts w:hint="eastAsia" w:ascii="Times New Roman" w:hAnsi="Times New Roman" w:eastAsia="仿宋_GB2312" w:cs="Times New Roman"/>
          <w:b w:val="0"/>
          <w:bCs/>
          <w:caps w:val="0"/>
          <w:color w:val="000000"/>
          <w:kern w:val="0"/>
          <w:sz w:val="32"/>
          <w:szCs w:val="32"/>
          <w:vertAlign w:val="baseline"/>
          <w:lang w:val="en-US" w:eastAsia="zh-CN"/>
        </w:rPr>
        <w:t>22年本年收入合计1860.15万元，其中：一般公共预算财政拨款收入1860.15万元，占100</w:t>
      </w:r>
      <w:r>
        <w:rPr>
          <w:rFonts w:hint="default" w:ascii="Times New Roman" w:hAnsi="Times New Roman" w:eastAsia="仿宋_GB2312" w:cs="Times New Roman"/>
          <w:b w:val="0"/>
          <w:bCs/>
          <w:caps w:val="0"/>
          <w:color w:val="000000"/>
          <w:kern w:val="0"/>
          <w:sz w:val="32"/>
          <w:szCs w:val="32"/>
          <w:vertAlign w:val="baseline"/>
          <w:lang w:val="en-US" w:eastAsia="zh-CN"/>
        </w:rPr>
        <w:t>%</w:t>
      </w:r>
      <w:r>
        <w:rPr>
          <w:rFonts w:hint="eastAsia" w:ascii="Times New Roman" w:hAnsi="Times New Roman" w:eastAsia="仿宋_GB2312" w:cs="Times New Roman"/>
          <w:b w:val="0"/>
          <w:bCs/>
          <w:caps w:val="0"/>
          <w:color w:val="000000"/>
          <w:kern w:val="0"/>
          <w:sz w:val="32"/>
          <w:szCs w:val="32"/>
          <w:vertAlign w:val="baseline"/>
          <w:lang w:val="en-US" w:eastAsia="zh-CN"/>
        </w:rPr>
        <w:t>；政府性基金预算财政拨款收入0万元，占0</w:t>
      </w:r>
      <w:r>
        <w:rPr>
          <w:rFonts w:hint="default" w:ascii="Times New Roman" w:hAnsi="Times New Roman" w:eastAsia="仿宋_GB2312" w:cs="Times New Roman"/>
          <w:b w:val="0"/>
          <w:bCs/>
          <w:caps w:val="0"/>
          <w:color w:val="000000"/>
          <w:kern w:val="0"/>
          <w:sz w:val="32"/>
          <w:szCs w:val="32"/>
          <w:vertAlign w:val="baseline"/>
          <w:lang w:val="en-US" w:eastAsia="zh-CN"/>
        </w:rPr>
        <w:t>%</w:t>
      </w:r>
      <w:r>
        <w:rPr>
          <w:rFonts w:hint="eastAsia" w:ascii="Times New Roman" w:hAnsi="Times New Roman" w:eastAsia="仿宋_GB2312" w:cs="Times New Roman"/>
          <w:b w:val="0"/>
          <w:bCs/>
          <w:caps w:val="0"/>
          <w:color w:val="000000"/>
          <w:kern w:val="0"/>
          <w:sz w:val="32"/>
          <w:szCs w:val="32"/>
          <w:vertAlign w:val="baseline"/>
          <w:lang w:val="en-US" w:eastAsia="zh-CN"/>
        </w:rPr>
        <w:t>；国有资本经营预算财政拨款收入0万元，占0</w:t>
      </w:r>
      <w:r>
        <w:rPr>
          <w:rFonts w:hint="default" w:ascii="Times New Roman" w:hAnsi="Times New Roman" w:eastAsia="仿宋_GB2312" w:cs="Times New Roman"/>
          <w:b w:val="0"/>
          <w:bCs/>
          <w:caps w:val="0"/>
          <w:color w:val="000000"/>
          <w:kern w:val="0"/>
          <w:sz w:val="32"/>
          <w:szCs w:val="32"/>
          <w:vertAlign w:val="baseline"/>
          <w:lang w:val="en-US" w:eastAsia="zh-CN"/>
        </w:rPr>
        <w:t>%</w:t>
      </w:r>
      <w:r>
        <w:rPr>
          <w:rFonts w:hint="eastAsia" w:ascii="Times New Roman" w:hAnsi="Times New Roman" w:eastAsia="仿宋_GB2312" w:cs="Times New Roman"/>
          <w:b w:val="0"/>
          <w:bCs/>
          <w:caps w:val="0"/>
          <w:color w:val="000000"/>
          <w:kern w:val="0"/>
          <w:sz w:val="32"/>
          <w:szCs w:val="32"/>
          <w:vertAlign w:val="baseline"/>
          <w:lang w:val="en-US" w:eastAsia="zh-CN"/>
        </w:rPr>
        <w:t>；上级补助收入0万元，占0</w:t>
      </w:r>
      <w:r>
        <w:rPr>
          <w:rFonts w:hint="default" w:ascii="Times New Roman" w:hAnsi="Times New Roman" w:eastAsia="仿宋_GB2312" w:cs="Times New Roman"/>
          <w:b w:val="0"/>
          <w:bCs/>
          <w:caps w:val="0"/>
          <w:color w:val="000000"/>
          <w:kern w:val="0"/>
          <w:sz w:val="32"/>
          <w:szCs w:val="32"/>
          <w:vertAlign w:val="baseline"/>
          <w:lang w:val="en-US" w:eastAsia="zh-CN"/>
        </w:rPr>
        <w:t>%</w:t>
      </w:r>
      <w:r>
        <w:rPr>
          <w:rFonts w:hint="eastAsia" w:ascii="Times New Roman" w:hAnsi="Times New Roman" w:eastAsia="仿宋_GB2312" w:cs="Times New Roman"/>
          <w:b w:val="0"/>
          <w:bCs/>
          <w:caps w:val="0"/>
          <w:color w:val="000000"/>
          <w:kern w:val="0"/>
          <w:sz w:val="32"/>
          <w:szCs w:val="32"/>
          <w:vertAlign w:val="baseline"/>
          <w:lang w:val="en-US" w:eastAsia="zh-CN"/>
        </w:rPr>
        <w:t>；事业收入0万元，占0</w:t>
      </w:r>
      <w:r>
        <w:rPr>
          <w:rFonts w:hint="default" w:ascii="Times New Roman" w:hAnsi="Times New Roman" w:eastAsia="仿宋_GB2312" w:cs="Times New Roman"/>
          <w:b w:val="0"/>
          <w:bCs/>
          <w:caps w:val="0"/>
          <w:color w:val="000000"/>
          <w:kern w:val="0"/>
          <w:sz w:val="32"/>
          <w:szCs w:val="32"/>
          <w:vertAlign w:val="baseline"/>
          <w:lang w:val="en-US" w:eastAsia="zh-CN"/>
        </w:rPr>
        <w:t>%</w:t>
      </w:r>
      <w:r>
        <w:rPr>
          <w:rFonts w:hint="eastAsia" w:ascii="Times New Roman" w:hAnsi="Times New Roman" w:eastAsia="仿宋_GB2312" w:cs="Times New Roman"/>
          <w:b w:val="0"/>
          <w:bCs/>
          <w:caps w:val="0"/>
          <w:color w:val="000000"/>
          <w:kern w:val="0"/>
          <w:sz w:val="32"/>
          <w:szCs w:val="32"/>
          <w:vertAlign w:val="baseline"/>
          <w:lang w:val="en-US" w:eastAsia="zh-CN"/>
        </w:rPr>
        <w:t>；经营收入0万元，占0</w:t>
      </w:r>
      <w:r>
        <w:rPr>
          <w:rFonts w:hint="default" w:ascii="Times New Roman" w:hAnsi="Times New Roman" w:eastAsia="仿宋_GB2312" w:cs="Times New Roman"/>
          <w:b w:val="0"/>
          <w:bCs/>
          <w:caps w:val="0"/>
          <w:color w:val="000000"/>
          <w:kern w:val="0"/>
          <w:sz w:val="32"/>
          <w:szCs w:val="32"/>
          <w:vertAlign w:val="baseline"/>
          <w:lang w:val="en-US" w:eastAsia="zh-CN"/>
        </w:rPr>
        <w:t>%</w:t>
      </w:r>
      <w:r>
        <w:rPr>
          <w:rFonts w:hint="eastAsia" w:ascii="Times New Roman" w:hAnsi="Times New Roman" w:eastAsia="仿宋_GB2312" w:cs="Times New Roman"/>
          <w:b w:val="0"/>
          <w:bCs/>
          <w:caps w:val="0"/>
          <w:color w:val="000000"/>
          <w:kern w:val="0"/>
          <w:sz w:val="32"/>
          <w:szCs w:val="32"/>
          <w:vertAlign w:val="baseline"/>
          <w:lang w:val="en-US" w:eastAsia="zh-CN"/>
        </w:rPr>
        <w:t>；附属单位上缴收入0万元，占0</w:t>
      </w:r>
      <w:r>
        <w:rPr>
          <w:rFonts w:hint="default" w:ascii="Times New Roman" w:hAnsi="Times New Roman" w:eastAsia="仿宋_GB2312" w:cs="Times New Roman"/>
          <w:b w:val="0"/>
          <w:bCs/>
          <w:caps w:val="0"/>
          <w:color w:val="000000"/>
          <w:kern w:val="0"/>
          <w:sz w:val="32"/>
          <w:szCs w:val="32"/>
          <w:vertAlign w:val="baseline"/>
          <w:lang w:val="en-US" w:eastAsia="zh-CN"/>
        </w:rPr>
        <w:t>%</w:t>
      </w:r>
      <w:r>
        <w:rPr>
          <w:rFonts w:hint="eastAsia" w:ascii="Times New Roman" w:hAnsi="Times New Roman" w:eastAsia="仿宋_GB2312" w:cs="Times New Roman"/>
          <w:b w:val="0"/>
          <w:bCs/>
          <w:caps w:val="0"/>
          <w:color w:val="000000"/>
          <w:kern w:val="0"/>
          <w:sz w:val="32"/>
          <w:szCs w:val="32"/>
          <w:vertAlign w:val="baseline"/>
          <w:lang w:val="en-US" w:eastAsia="zh-CN"/>
        </w:rPr>
        <w:t>；其他收入0万元，占0</w:t>
      </w:r>
      <w:r>
        <w:rPr>
          <w:rFonts w:hint="default" w:ascii="Times New Roman" w:hAnsi="Times New Roman" w:eastAsia="仿宋_GB2312" w:cs="Times New Roman"/>
          <w:b w:val="0"/>
          <w:bCs/>
          <w:caps w:val="0"/>
          <w:color w:val="000000"/>
          <w:kern w:val="0"/>
          <w:sz w:val="32"/>
          <w:szCs w:val="32"/>
          <w:vertAlign w:val="baseline"/>
          <w:lang w:val="en-US" w:eastAsia="zh-CN"/>
        </w:rPr>
        <w:t>%</w:t>
      </w:r>
      <w:r>
        <w:rPr>
          <w:rFonts w:hint="eastAsia" w:ascii="Times New Roman" w:hAnsi="Times New Roman" w:eastAsia="仿宋_GB2312" w:cs="Times New Roman"/>
          <w:b w:val="0"/>
          <w:bCs/>
          <w:caps w:val="0"/>
          <w:color w:val="000000"/>
          <w:kern w:val="0"/>
          <w:sz w:val="32"/>
          <w:szCs w:val="32"/>
          <w:vertAlign w:val="baseline"/>
          <w:lang w:val="en-US" w:eastAsia="zh-CN"/>
        </w:rPr>
        <w:t>。</w:t>
      </w:r>
    </w:p>
    <w:p>
      <w:pPr>
        <w:pageBreakBefore w:val="0"/>
        <w:kinsoku/>
        <w:wordWrap/>
        <w:overflowPunct/>
        <w:topLinePunct w:val="0"/>
        <w:bidi w:val="0"/>
        <w:spacing w:line="600" w:lineRule="exact"/>
        <w:ind w:left="0" w:right="0" w:firstLine="420" w:firstLineChars="200"/>
        <w:textAlignment w:val="auto"/>
        <w:outlineLvl w:val="9"/>
        <w:rPr>
          <w:rFonts w:ascii="仿宋" w:hAnsi="仿宋" w:eastAsia="仿宋"/>
          <w:sz w:val="32"/>
          <w:szCs w:val="32"/>
        </w:rPr>
      </w:pPr>
      <w:r>
        <w:drawing>
          <wp:anchor distT="0" distB="0" distL="85090" distR="85090" simplePos="0" relativeHeight="251659264" behindDoc="0" locked="0" layoutInCell="1" allowOverlap="1">
            <wp:simplePos x="0" y="0"/>
            <wp:positionH relativeFrom="column">
              <wp:posOffset>304800</wp:posOffset>
            </wp:positionH>
            <wp:positionV relativeFrom="paragraph">
              <wp:posOffset>133350</wp:posOffset>
            </wp:positionV>
            <wp:extent cx="4467860" cy="2689860"/>
            <wp:effectExtent l="4445" t="4445" r="23495" b="10795"/>
            <wp:wrapNone/>
            <wp:docPr id="2" name="对象"/>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2"/>
        <w:pageBreakBefore w:val="0"/>
        <w:kinsoku/>
        <w:wordWrap/>
        <w:overflowPunct/>
        <w:topLinePunct w:val="0"/>
        <w:bidi w:val="0"/>
        <w:spacing w:line="600" w:lineRule="exact"/>
        <w:ind w:left="0" w:right="0"/>
        <w:textAlignment w:val="auto"/>
        <w:rPr>
          <w:rFonts w:ascii="仿宋" w:hAnsi="仿宋" w:eastAsia="仿宋"/>
          <w:sz w:val="32"/>
          <w:szCs w:val="32"/>
        </w:rPr>
      </w:pPr>
    </w:p>
    <w:p>
      <w:pPr>
        <w:pStyle w:val="2"/>
        <w:pageBreakBefore w:val="0"/>
        <w:kinsoku/>
        <w:wordWrap/>
        <w:overflowPunct/>
        <w:topLinePunct w:val="0"/>
        <w:bidi w:val="0"/>
        <w:spacing w:line="600" w:lineRule="exact"/>
        <w:ind w:left="0" w:right="0"/>
        <w:textAlignment w:val="auto"/>
        <w:rPr>
          <w:rFonts w:ascii="仿宋" w:hAnsi="仿宋" w:eastAsia="仿宋"/>
          <w:sz w:val="32"/>
          <w:szCs w:val="32"/>
        </w:rPr>
      </w:pPr>
    </w:p>
    <w:p>
      <w:pPr>
        <w:pStyle w:val="2"/>
        <w:pageBreakBefore w:val="0"/>
        <w:kinsoku/>
        <w:wordWrap/>
        <w:overflowPunct/>
        <w:topLinePunct w:val="0"/>
        <w:bidi w:val="0"/>
        <w:spacing w:line="600" w:lineRule="exact"/>
        <w:ind w:left="0" w:right="0"/>
        <w:textAlignment w:val="auto"/>
        <w:rPr>
          <w:rFonts w:ascii="仿宋" w:hAnsi="仿宋" w:eastAsia="仿宋"/>
          <w:sz w:val="32"/>
          <w:szCs w:val="32"/>
        </w:rPr>
      </w:pPr>
    </w:p>
    <w:p>
      <w:pPr>
        <w:pStyle w:val="2"/>
        <w:pageBreakBefore w:val="0"/>
        <w:kinsoku/>
        <w:wordWrap/>
        <w:overflowPunct/>
        <w:topLinePunct w:val="0"/>
        <w:bidi w:val="0"/>
        <w:spacing w:line="600" w:lineRule="exact"/>
        <w:ind w:left="0" w:right="0"/>
        <w:textAlignment w:val="auto"/>
        <w:rPr>
          <w:rFonts w:ascii="仿宋" w:hAnsi="仿宋" w:eastAsia="仿宋"/>
          <w:sz w:val="32"/>
          <w:szCs w:val="32"/>
        </w:rPr>
      </w:pPr>
    </w:p>
    <w:p>
      <w:pPr>
        <w:pStyle w:val="2"/>
        <w:pageBreakBefore w:val="0"/>
        <w:kinsoku/>
        <w:wordWrap/>
        <w:overflowPunct/>
        <w:topLinePunct w:val="0"/>
        <w:bidi w:val="0"/>
        <w:spacing w:line="600" w:lineRule="exact"/>
        <w:ind w:left="0" w:right="0"/>
        <w:textAlignment w:val="auto"/>
        <w:rPr>
          <w:rFonts w:ascii="仿宋" w:hAnsi="仿宋" w:eastAsia="仿宋"/>
          <w:sz w:val="32"/>
          <w:szCs w:val="32"/>
        </w:rPr>
      </w:pPr>
    </w:p>
    <w:p>
      <w:pPr>
        <w:pageBreakBefore w:val="0"/>
        <w:kinsoku/>
        <w:wordWrap/>
        <w:overflowPunct/>
        <w:topLinePunct w:val="0"/>
        <w:bidi w:val="0"/>
        <w:spacing w:line="600" w:lineRule="exact"/>
        <w:ind w:left="0" w:right="0"/>
        <w:textAlignment w:val="auto"/>
        <w:rPr>
          <w:rFonts w:ascii="仿宋_GB2312" w:eastAsia="仿宋_GB2312"/>
          <w:sz w:val="32"/>
          <w:szCs w:val="32"/>
        </w:rPr>
      </w:pPr>
    </w:p>
    <w:p>
      <w:pPr>
        <w:pStyle w:val="24"/>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1"/>
        <w:rPr>
          <w:rFonts w:hint="eastAsia" w:ascii="黑体" w:hAnsi="黑体" w:eastAsia="黑体"/>
          <w:sz w:val="32"/>
          <w:szCs w:val="32"/>
          <w:lang w:eastAsia="zh-CN"/>
        </w:rPr>
      </w:pPr>
      <w:bookmarkStart w:id="45" w:name="_Toc15396605"/>
      <w:bookmarkStart w:id="46" w:name="_Toc15377207"/>
      <w:bookmarkStart w:id="47" w:name="_Toc19663"/>
      <w:r>
        <w:rPr>
          <w:rFonts w:hint="eastAsia" w:ascii="黑体" w:hAnsi="黑体" w:eastAsia="黑体"/>
          <w:sz w:val="32"/>
          <w:szCs w:val="32"/>
          <w:lang w:eastAsia="zh-CN"/>
        </w:rPr>
        <w:t>三、支出决算情况说明</w:t>
      </w:r>
      <w:bookmarkEnd w:id="45"/>
      <w:bookmarkEnd w:id="46"/>
      <w:bookmarkEnd w:id="47"/>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665" w:firstLineChars="208"/>
        <w:jc w:val="both"/>
        <w:textAlignment w:val="auto"/>
        <w:outlineLvl w:val="2"/>
        <w:rPr>
          <w:rFonts w:hint="default" w:ascii="Times New Roman" w:hAnsi="Times New Roman" w:eastAsia="仿宋_GB2312" w:cs="Times New Roman"/>
          <w:b w:val="0"/>
          <w:bCs/>
          <w:caps w:val="0"/>
          <w:color w:val="000000"/>
          <w:kern w:val="0"/>
          <w:sz w:val="32"/>
          <w:szCs w:val="32"/>
          <w:vertAlign w:val="baseline"/>
          <w:lang w:val="en-US" w:eastAsia="zh-CN"/>
        </w:rPr>
      </w:pPr>
      <w:r>
        <w:rPr>
          <w:rFonts w:hint="default" w:ascii="Times New Roman" w:hAnsi="Times New Roman" w:eastAsia="仿宋_GB2312" w:cs="Times New Roman"/>
          <w:b w:val="0"/>
          <w:bCs/>
          <w:caps w:val="0"/>
          <w:color w:val="000000"/>
          <w:kern w:val="0"/>
          <w:sz w:val="32"/>
          <w:szCs w:val="32"/>
          <w:vertAlign w:val="baseline"/>
          <w:lang w:val="en-US" w:eastAsia="zh-CN"/>
        </w:rPr>
        <w:t>20</w:t>
      </w:r>
      <w:r>
        <w:rPr>
          <w:rFonts w:hint="eastAsia" w:ascii="Times New Roman" w:hAnsi="Times New Roman" w:eastAsia="仿宋_GB2312" w:cs="Times New Roman"/>
          <w:b w:val="0"/>
          <w:bCs/>
          <w:caps w:val="0"/>
          <w:color w:val="000000"/>
          <w:kern w:val="0"/>
          <w:sz w:val="32"/>
          <w:szCs w:val="32"/>
          <w:vertAlign w:val="baseline"/>
          <w:lang w:val="en-US" w:eastAsia="zh-CN"/>
        </w:rPr>
        <w:t>22年本年支出合计1954.03万元，其中：基本支出1636.44万元，占83.7</w:t>
      </w:r>
      <w:r>
        <w:rPr>
          <w:rFonts w:hint="default" w:ascii="Times New Roman" w:hAnsi="Times New Roman" w:eastAsia="仿宋_GB2312" w:cs="Times New Roman"/>
          <w:b w:val="0"/>
          <w:bCs/>
          <w:caps w:val="0"/>
          <w:color w:val="000000"/>
          <w:kern w:val="0"/>
          <w:sz w:val="32"/>
          <w:szCs w:val="32"/>
          <w:vertAlign w:val="baseline"/>
          <w:lang w:val="en-US" w:eastAsia="zh-CN"/>
        </w:rPr>
        <w:t>%</w:t>
      </w:r>
      <w:r>
        <w:rPr>
          <w:rFonts w:hint="eastAsia" w:ascii="Times New Roman" w:hAnsi="Times New Roman" w:eastAsia="仿宋_GB2312" w:cs="Times New Roman"/>
          <w:b w:val="0"/>
          <w:bCs/>
          <w:caps w:val="0"/>
          <w:color w:val="000000"/>
          <w:kern w:val="0"/>
          <w:sz w:val="32"/>
          <w:szCs w:val="32"/>
          <w:vertAlign w:val="baseline"/>
          <w:lang w:val="en-US" w:eastAsia="zh-CN"/>
        </w:rPr>
        <w:t>；项目支出317.59万元，占16.3</w:t>
      </w:r>
      <w:r>
        <w:rPr>
          <w:rFonts w:hint="default" w:ascii="Times New Roman" w:hAnsi="Times New Roman" w:eastAsia="仿宋_GB2312" w:cs="Times New Roman"/>
          <w:b w:val="0"/>
          <w:bCs/>
          <w:caps w:val="0"/>
          <w:color w:val="000000"/>
          <w:kern w:val="0"/>
          <w:sz w:val="32"/>
          <w:szCs w:val="32"/>
          <w:vertAlign w:val="baseline"/>
          <w:lang w:val="en-US" w:eastAsia="zh-CN"/>
        </w:rPr>
        <w:t>%</w:t>
      </w:r>
      <w:r>
        <w:rPr>
          <w:rFonts w:hint="eastAsia" w:ascii="Times New Roman" w:hAnsi="Times New Roman" w:eastAsia="仿宋_GB2312" w:cs="Times New Roman"/>
          <w:b w:val="0"/>
          <w:bCs/>
          <w:caps w:val="0"/>
          <w:color w:val="000000"/>
          <w:kern w:val="0"/>
          <w:sz w:val="32"/>
          <w:szCs w:val="32"/>
          <w:vertAlign w:val="baseline"/>
          <w:lang w:val="en-US" w:eastAsia="zh-CN"/>
        </w:rPr>
        <w:t>；上缴上级支出0万元，占0</w:t>
      </w:r>
      <w:r>
        <w:rPr>
          <w:rFonts w:hint="default" w:ascii="Times New Roman" w:hAnsi="Times New Roman" w:eastAsia="仿宋_GB2312" w:cs="Times New Roman"/>
          <w:b w:val="0"/>
          <w:bCs/>
          <w:caps w:val="0"/>
          <w:color w:val="000000"/>
          <w:kern w:val="0"/>
          <w:sz w:val="32"/>
          <w:szCs w:val="32"/>
          <w:vertAlign w:val="baseline"/>
          <w:lang w:val="en-US" w:eastAsia="zh-CN"/>
        </w:rPr>
        <w:t>%</w:t>
      </w:r>
      <w:r>
        <w:rPr>
          <w:rFonts w:hint="eastAsia" w:ascii="Times New Roman" w:hAnsi="Times New Roman" w:eastAsia="仿宋_GB2312" w:cs="Times New Roman"/>
          <w:b w:val="0"/>
          <w:bCs/>
          <w:caps w:val="0"/>
          <w:color w:val="000000"/>
          <w:kern w:val="0"/>
          <w:sz w:val="32"/>
          <w:szCs w:val="32"/>
          <w:vertAlign w:val="baseline"/>
          <w:lang w:val="en-US" w:eastAsia="zh-CN"/>
        </w:rPr>
        <w:t>；经营支出0万元，占0</w:t>
      </w:r>
      <w:r>
        <w:rPr>
          <w:rFonts w:hint="default" w:ascii="Times New Roman" w:hAnsi="Times New Roman" w:eastAsia="仿宋_GB2312" w:cs="Times New Roman"/>
          <w:b w:val="0"/>
          <w:bCs/>
          <w:caps w:val="0"/>
          <w:color w:val="000000"/>
          <w:kern w:val="0"/>
          <w:sz w:val="32"/>
          <w:szCs w:val="32"/>
          <w:vertAlign w:val="baseline"/>
          <w:lang w:val="en-US" w:eastAsia="zh-CN"/>
        </w:rPr>
        <w:t>%</w:t>
      </w:r>
      <w:r>
        <w:rPr>
          <w:rFonts w:hint="eastAsia" w:ascii="Times New Roman" w:hAnsi="Times New Roman" w:eastAsia="仿宋_GB2312" w:cs="Times New Roman"/>
          <w:b w:val="0"/>
          <w:bCs/>
          <w:caps w:val="0"/>
          <w:color w:val="000000"/>
          <w:kern w:val="0"/>
          <w:sz w:val="32"/>
          <w:szCs w:val="32"/>
          <w:vertAlign w:val="baseline"/>
          <w:lang w:val="en-US" w:eastAsia="zh-CN"/>
        </w:rPr>
        <w:t>；对附属单位补助支出0万元，占0</w:t>
      </w:r>
      <w:r>
        <w:rPr>
          <w:rFonts w:hint="default" w:ascii="Times New Roman" w:hAnsi="Times New Roman" w:eastAsia="仿宋_GB2312" w:cs="Times New Roman"/>
          <w:b w:val="0"/>
          <w:bCs/>
          <w:caps w:val="0"/>
          <w:color w:val="000000"/>
          <w:kern w:val="0"/>
          <w:sz w:val="32"/>
          <w:szCs w:val="32"/>
          <w:vertAlign w:val="baseline"/>
          <w:lang w:val="en-US" w:eastAsia="zh-CN"/>
        </w:rPr>
        <w:t>%</w:t>
      </w:r>
      <w:r>
        <w:rPr>
          <w:rFonts w:hint="eastAsia" w:ascii="Times New Roman" w:hAnsi="Times New Roman" w:eastAsia="仿宋_GB2312" w:cs="Times New Roman"/>
          <w:b w:val="0"/>
          <w:bCs/>
          <w:caps w:val="0"/>
          <w:color w:val="000000"/>
          <w:kern w:val="0"/>
          <w:sz w:val="32"/>
          <w:szCs w:val="32"/>
          <w:vertAlign w:val="baseline"/>
          <w:lang w:val="en-US" w:eastAsia="zh-CN"/>
        </w:rPr>
        <w:t>。</w:t>
      </w:r>
    </w:p>
    <w:p>
      <w:pPr>
        <w:pageBreakBefore w:val="0"/>
        <w:kinsoku/>
        <w:wordWrap/>
        <w:overflowPunct/>
        <w:topLinePunct w:val="0"/>
        <w:bidi w:val="0"/>
        <w:spacing w:line="600" w:lineRule="exact"/>
        <w:ind w:left="0" w:right="0" w:firstLine="640"/>
        <w:textAlignment w:val="auto"/>
        <w:rPr>
          <w:rFonts w:ascii="仿宋" w:hAnsi="仿宋" w:eastAsia="仿宋"/>
          <w:sz w:val="32"/>
          <w:szCs w:val="32"/>
          <w:shd w:val="pct10" w:color="auto" w:fill="FFFFFF"/>
        </w:rPr>
      </w:pPr>
      <w:r>
        <w:drawing>
          <wp:anchor distT="0" distB="0" distL="85090" distR="85090" simplePos="0" relativeHeight="251660288" behindDoc="0" locked="0" layoutInCell="1" allowOverlap="1">
            <wp:simplePos x="0" y="0"/>
            <wp:positionH relativeFrom="column">
              <wp:posOffset>333375</wp:posOffset>
            </wp:positionH>
            <wp:positionV relativeFrom="paragraph">
              <wp:posOffset>83820</wp:posOffset>
            </wp:positionV>
            <wp:extent cx="4749800" cy="2805430"/>
            <wp:effectExtent l="6350" t="6350" r="6350" b="7620"/>
            <wp:wrapNone/>
            <wp:docPr id="3" name="对象"/>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2"/>
        <w:pageBreakBefore w:val="0"/>
        <w:kinsoku/>
        <w:wordWrap/>
        <w:overflowPunct/>
        <w:topLinePunct w:val="0"/>
        <w:bidi w:val="0"/>
        <w:spacing w:line="600" w:lineRule="exact"/>
        <w:ind w:left="0" w:right="0"/>
        <w:textAlignment w:val="auto"/>
        <w:rPr>
          <w:rFonts w:ascii="仿宋" w:hAnsi="仿宋" w:eastAsia="仿宋"/>
          <w:sz w:val="32"/>
          <w:szCs w:val="32"/>
          <w:shd w:val="pct10" w:color="auto" w:fill="FFFFFF"/>
        </w:rPr>
      </w:pPr>
    </w:p>
    <w:p>
      <w:pPr>
        <w:pStyle w:val="2"/>
        <w:pageBreakBefore w:val="0"/>
        <w:kinsoku/>
        <w:wordWrap/>
        <w:overflowPunct/>
        <w:topLinePunct w:val="0"/>
        <w:bidi w:val="0"/>
        <w:spacing w:line="600" w:lineRule="exact"/>
        <w:ind w:left="0" w:right="0"/>
        <w:textAlignment w:val="auto"/>
        <w:rPr>
          <w:rFonts w:ascii="仿宋" w:hAnsi="仿宋" w:eastAsia="仿宋"/>
          <w:sz w:val="32"/>
          <w:szCs w:val="32"/>
          <w:shd w:val="pct10" w:color="auto" w:fill="FFFFFF"/>
        </w:rPr>
      </w:pPr>
    </w:p>
    <w:p>
      <w:pPr>
        <w:pStyle w:val="2"/>
        <w:pageBreakBefore w:val="0"/>
        <w:kinsoku/>
        <w:wordWrap/>
        <w:overflowPunct/>
        <w:topLinePunct w:val="0"/>
        <w:bidi w:val="0"/>
        <w:spacing w:line="600" w:lineRule="exact"/>
        <w:ind w:left="0" w:right="0"/>
        <w:textAlignment w:val="auto"/>
        <w:rPr>
          <w:rFonts w:ascii="仿宋" w:hAnsi="仿宋" w:eastAsia="仿宋"/>
          <w:sz w:val="32"/>
          <w:szCs w:val="32"/>
          <w:shd w:val="pct10" w:color="auto" w:fill="FFFFFF"/>
        </w:rPr>
      </w:pPr>
    </w:p>
    <w:p>
      <w:pPr>
        <w:pStyle w:val="2"/>
        <w:pageBreakBefore w:val="0"/>
        <w:kinsoku/>
        <w:wordWrap/>
        <w:overflowPunct/>
        <w:topLinePunct w:val="0"/>
        <w:bidi w:val="0"/>
        <w:spacing w:line="600" w:lineRule="exact"/>
        <w:ind w:left="0" w:right="0"/>
        <w:textAlignment w:val="auto"/>
        <w:rPr>
          <w:rFonts w:ascii="仿宋" w:hAnsi="仿宋" w:eastAsia="仿宋"/>
          <w:sz w:val="32"/>
          <w:szCs w:val="32"/>
          <w:shd w:val="pct10" w:color="auto" w:fill="FFFFFF"/>
        </w:rPr>
      </w:pPr>
    </w:p>
    <w:p>
      <w:pPr>
        <w:pageBreakBefore w:val="0"/>
        <w:kinsoku/>
        <w:wordWrap/>
        <w:overflowPunct/>
        <w:topLinePunct w:val="0"/>
        <w:bidi w:val="0"/>
        <w:spacing w:line="600" w:lineRule="exact"/>
        <w:ind w:left="0" w:right="0" w:firstLine="640" w:firstLineChars="200"/>
        <w:textAlignment w:val="auto"/>
        <w:rPr>
          <w:rFonts w:hint="eastAsia" w:ascii="仿宋" w:hAnsi="仿宋" w:eastAsia="仿宋"/>
          <w:sz w:val="32"/>
          <w:szCs w:val="32"/>
        </w:rPr>
      </w:pPr>
    </w:p>
    <w:p>
      <w:pPr>
        <w:pageBreakBefore w:val="0"/>
        <w:kinsoku/>
        <w:wordWrap/>
        <w:overflowPunct/>
        <w:topLinePunct w:val="0"/>
        <w:bidi w:val="0"/>
        <w:spacing w:line="600" w:lineRule="exact"/>
        <w:ind w:left="0" w:right="0"/>
        <w:textAlignment w:val="auto"/>
        <w:rPr>
          <w:rFonts w:ascii="仿宋_GB2312" w:eastAsia="仿宋_GB2312"/>
          <w:sz w:val="32"/>
          <w:szCs w:val="32"/>
        </w:rPr>
      </w:pPr>
    </w:p>
    <w:p>
      <w:pPr>
        <w:pageBreakBefore w:val="0"/>
        <w:kinsoku/>
        <w:wordWrap/>
        <w:overflowPunct/>
        <w:topLinePunct w:val="0"/>
        <w:bidi w:val="0"/>
        <w:spacing w:line="600" w:lineRule="exact"/>
        <w:ind w:left="0" w:right="0" w:firstLine="640" w:firstLineChars="200"/>
        <w:textAlignment w:val="auto"/>
        <w:outlineLvl w:val="1"/>
        <w:rPr>
          <w:rStyle w:val="26"/>
          <w:rFonts w:ascii="黑体" w:hAnsi="黑体" w:eastAsia="黑体"/>
          <w:b w:val="0"/>
        </w:rPr>
      </w:pPr>
      <w:bookmarkStart w:id="48" w:name="_Toc27454"/>
      <w:bookmarkStart w:id="49" w:name="_Toc15396606"/>
      <w:bookmarkStart w:id="50" w:name="_Toc15377208"/>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48"/>
      <w:bookmarkEnd w:id="49"/>
      <w:bookmarkEnd w:id="50"/>
    </w:p>
    <w:p>
      <w:pPr>
        <w:pageBreakBefore w:val="0"/>
        <w:kinsoku/>
        <w:wordWrap/>
        <w:overflowPunct/>
        <w:topLinePunct w:val="0"/>
        <w:bidi w:val="0"/>
        <w:spacing w:line="600" w:lineRule="exact"/>
        <w:ind w:left="0" w:right="0" w:firstLine="640"/>
        <w:textAlignment w:val="auto"/>
        <w:rPr>
          <w:rFonts w:ascii="仿宋" w:hAnsi="仿宋" w:eastAsia="仿宋"/>
          <w:sz w:val="32"/>
          <w:szCs w:val="32"/>
        </w:rPr>
      </w:pPr>
      <w:r>
        <w:rPr>
          <w:rFonts w:hint="default" w:ascii="Times New Roman" w:hAnsi="Times New Roman" w:eastAsia="仿宋_GB2312" w:cs="Times New Roman"/>
          <w:b w:val="0"/>
          <w:bCs/>
          <w:caps w:val="0"/>
          <w:color w:val="000000"/>
          <w:kern w:val="0"/>
          <w:sz w:val="32"/>
          <w:szCs w:val="32"/>
          <w:vertAlign w:val="baseline"/>
          <w:lang w:val="en-US" w:eastAsia="zh-CN" w:bidi="ar"/>
        </w:rPr>
        <w:t>20</w:t>
      </w:r>
      <w:r>
        <w:rPr>
          <w:rFonts w:hint="eastAsia" w:ascii="Times New Roman" w:hAnsi="Times New Roman" w:eastAsia="仿宋_GB2312" w:cs="Times New Roman"/>
          <w:b w:val="0"/>
          <w:bCs/>
          <w:caps w:val="0"/>
          <w:color w:val="000000"/>
          <w:kern w:val="0"/>
          <w:sz w:val="32"/>
          <w:szCs w:val="32"/>
          <w:vertAlign w:val="baseline"/>
          <w:lang w:val="en-US" w:eastAsia="zh-CN" w:bidi="ar"/>
        </w:rPr>
        <w:t>22年财政拨款收、支总计1953.99万元。与</w:t>
      </w:r>
      <w:r>
        <w:rPr>
          <w:rFonts w:hint="default" w:ascii="Times New Roman" w:hAnsi="Times New Roman" w:eastAsia="仿宋_GB2312" w:cs="Times New Roman"/>
          <w:b w:val="0"/>
          <w:bCs/>
          <w:caps w:val="0"/>
          <w:color w:val="000000"/>
          <w:kern w:val="0"/>
          <w:sz w:val="32"/>
          <w:szCs w:val="32"/>
          <w:vertAlign w:val="baseline"/>
          <w:lang w:val="en-US" w:eastAsia="zh-CN" w:bidi="ar"/>
        </w:rPr>
        <w:t>20</w:t>
      </w:r>
      <w:r>
        <w:rPr>
          <w:rFonts w:hint="eastAsia" w:ascii="Times New Roman" w:hAnsi="Times New Roman" w:eastAsia="仿宋_GB2312" w:cs="Times New Roman"/>
          <w:b w:val="0"/>
          <w:bCs/>
          <w:caps w:val="0"/>
          <w:color w:val="000000"/>
          <w:kern w:val="0"/>
          <w:sz w:val="32"/>
          <w:szCs w:val="32"/>
          <w:vertAlign w:val="baseline"/>
          <w:lang w:val="en-US" w:eastAsia="zh-CN" w:bidi="ar"/>
        </w:rPr>
        <w:t>21年相比，财政拨款收、支总计各增加335.62万元，增长20.7</w:t>
      </w:r>
      <w:r>
        <w:rPr>
          <w:rFonts w:hint="default" w:ascii="Times New Roman" w:hAnsi="Times New Roman" w:eastAsia="仿宋_GB2312" w:cs="Times New Roman"/>
          <w:b w:val="0"/>
          <w:bCs/>
          <w:caps w:val="0"/>
          <w:color w:val="000000"/>
          <w:kern w:val="0"/>
          <w:sz w:val="32"/>
          <w:szCs w:val="32"/>
          <w:vertAlign w:val="baseline"/>
          <w:lang w:val="en-US" w:eastAsia="zh-CN" w:bidi="ar"/>
        </w:rPr>
        <w:t>%</w:t>
      </w:r>
      <w:r>
        <w:rPr>
          <w:rFonts w:hint="eastAsia" w:ascii="Times New Roman" w:hAnsi="Times New Roman" w:eastAsia="仿宋_GB2312" w:cs="Times New Roman"/>
          <w:b w:val="0"/>
          <w:bCs/>
          <w:caps w:val="0"/>
          <w:color w:val="000000"/>
          <w:kern w:val="0"/>
          <w:sz w:val="32"/>
          <w:szCs w:val="32"/>
          <w:vertAlign w:val="baseline"/>
          <w:lang w:val="en-US" w:eastAsia="zh-CN" w:bidi="ar"/>
        </w:rPr>
        <w:t>。主要变动原因是</w:t>
      </w:r>
      <w:r>
        <w:rPr>
          <w:rFonts w:hint="default" w:ascii="Times New Roman" w:hAnsi="Times New Roman" w:eastAsia="仿宋_GB2312" w:cs="Times New Roman"/>
          <w:b w:val="0"/>
          <w:bCs/>
          <w:caps w:val="0"/>
          <w:color w:val="000000"/>
          <w:kern w:val="0"/>
          <w:sz w:val="32"/>
          <w:szCs w:val="32"/>
          <w:vertAlign w:val="baseline"/>
          <w:lang w:val="en-US" w:eastAsia="zh-CN" w:bidi="ar"/>
        </w:rPr>
        <w:t>人员经费、公用经费、项目支出均增加，其中人员经费和项目支出增加较</w:t>
      </w:r>
      <w:r>
        <w:rPr>
          <w:rFonts w:hint="eastAsia" w:ascii="Times New Roman" w:hAnsi="Times New Roman" w:eastAsia="仿宋_GB2312" w:cs="Times New Roman"/>
          <w:b w:val="0"/>
          <w:bCs/>
          <w:caps w:val="0"/>
          <w:color w:val="000000"/>
          <w:kern w:val="0"/>
          <w:sz w:val="32"/>
          <w:szCs w:val="32"/>
          <w:vertAlign w:val="baseline"/>
          <w:lang w:val="en-US" w:eastAsia="zh-CN" w:bidi="ar"/>
        </w:rPr>
        <w:t>多，项目支出增加部分主要是代财政拨给攀钢医院、攀煤医院、十九冶医院的项目经费。</w:t>
      </w:r>
    </w:p>
    <w:p>
      <w:pPr>
        <w:pageBreakBefore w:val="0"/>
        <w:kinsoku/>
        <w:wordWrap/>
        <w:overflowPunct/>
        <w:topLinePunct w:val="0"/>
        <w:bidi w:val="0"/>
        <w:spacing w:line="600" w:lineRule="exact"/>
        <w:ind w:left="0" w:right="0" w:firstLine="640"/>
        <w:textAlignment w:val="auto"/>
        <w:rPr>
          <w:rFonts w:ascii="仿宋" w:hAnsi="仿宋" w:eastAsia="仿宋"/>
          <w:b/>
          <w:sz w:val="32"/>
          <w:szCs w:val="32"/>
        </w:rPr>
      </w:pPr>
      <w:r>
        <w:rPr>
          <w:rFonts w:hint="eastAsia" w:ascii="仿宋" w:eastAsia="仿宋"/>
          <w:color w:val="auto"/>
          <w:sz w:val="32"/>
          <w:szCs w:val="32"/>
          <w:highlight w:val="none"/>
          <w:lang w:eastAsia="zh-CN"/>
        </w:rPr>
        <w:drawing>
          <wp:anchor distT="0" distB="0" distL="114300" distR="114300" simplePos="0" relativeHeight="251661312" behindDoc="0" locked="0" layoutInCell="1" allowOverlap="1">
            <wp:simplePos x="0" y="0"/>
            <wp:positionH relativeFrom="column">
              <wp:posOffset>485775</wp:posOffset>
            </wp:positionH>
            <wp:positionV relativeFrom="paragraph">
              <wp:posOffset>314325</wp:posOffset>
            </wp:positionV>
            <wp:extent cx="4403725" cy="3162935"/>
            <wp:effectExtent l="4445" t="4445" r="11430" b="1397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2"/>
        <w:pageBreakBefore w:val="0"/>
        <w:kinsoku/>
        <w:wordWrap/>
        <w:overflowPunct/>
        <w:topLinePunct w:val="0"/>
        <w:bidi w:val="0"/>
        <w:spacing w:line="600" w:lineRule="exact"/>
        <w:ind w:left="0" w:right="0"/>
        <w:textAlignment w:val="auto"/>
        <w:rPr>
          <w:rFonts w:ascii="仿宋" w:hAnsi="仿宋" w:eastAsia="仿宋"/>
          <w:b/>
          <w:sz w:val="32"/>
          <w:szCs w:val="32"/>
        </w:rPr>
      </w:pPr>
    </w:p>
    <w:p>
      <w:pPr>
        <w:pStyle w:val="2"/>
        <w:pageBreakBefore w:val="0"/>
        <w:kinsoku/>
        <w:wordWrap/>
        <w:overflowPunct/>
        <w:topLinePunct w:val="0"/>
        <w:bidi w:val="0"/>
        <w:spacing w:line="600" w:lineRule="exact"/>
        <w:ind w:left="0" w:right="0"/>
        <w:textAlignment w:val="auto"/>
        <w:rPr>
          <w:rFonts w:ascii="仿宋" w:hAnsi="仿宋" w:eastAsia="仿宋"/>
          <w:b/>
          <w:sz w:val="32"/>
          <w:szCs w:val="32"/>
        </w:rPr>
      </w:pPr>
    </w:p>
    <w:p>
      <w:pPr>
        <w:pStyle w:val="2"/>
        <w:pageBreakBefore w:val="0"/>
        <w:kinsoku/>
        <w:wordWrap/>
        <w:overflowPunct/>
        <w:topLinePunct w:val="0"/>
        <w:bidi w:val="0"/>
        <w:spacing w:line="600" w:lineRule="exact"/>
        <w:ind w:left="0" w:right="0"/>
        <w:textAlignment w:val="auto"/>
        <w:rPr>
          <w:rFonts w:ascii="仿宋" w:hAnsi="仿宋" w:eastAsia="仿宋"/>
          <w:b/>
          <w:sz w:val="32"/>
          <w:szCs w:val="32"/>
        </w:rPr>
      </w:pPr>
    </w:p>
    <w:p>
      <w:pPr>
        <w:pStyle w:val="2"/>
        <w:pageBreakBefore w:val="0"/>
        <w:kinsoku/>
        <w:wordWrap/>
        <w:overflowPunct/>
        <w:topLinePunct w:val="0"/>
        <w:bidi w:val="0"/>
        <w:spacing w:line="600" w:lineRule="exact"/>
        <w:ind w:left="0" w:right="0"/>
        <w:textAlignment w:val="auto"/>
        <w:rPr>
          <w:rFonts w:ascii="仿宋" w:hAnsi="仿宋" w:eastAsia="仿宋"/>
          <w:b/>
          <w:sz w:val="32"/>
          <w:szCs w:val="32"/>
        </w:rPr>
      </w:pPr>
    </w:p>
    <w:p>
      <w:pPr>
        <w:pStyle w:val="2"/>
        <w:pageBreakBefore w:val="0"/>
        <w:kinsoku/>
        <w:wordWrap/>
        <w:overflowPunct/>
        <w:topLinePunct w:val="0"/>
        <w:bidi w:val="0"/>
        <w:spacing w:line="600" w:lineRule="exact"/>
        <w:ind w:left="0" w:right="0"/>
        <w:textAlignment w:val="auto"/>
        <w:rPr>
          <w:rFonts w:ascii="仿宋" w:hAnsi="仿宋" w:eastAsia="仿宋"/>
          <w:b/>
          <w:sz w:val="32"/>
          <w:szCs w:val="32"/>
        </w:rPr>
      </w:pPr>
    </w:p>
    <w:p>
      <w:pPr>
        <w:pStyle w:val="2"/>
        <w:pageBreakBefore w:val="0"/>
        <w:kinsoku/>
        <w:wordWrap/>
        <w:overflowPunct/>
        <w:topLinePunct w:val="0"/>
        <w:bidi w:val="0"/>
        <w:spacing w:line="600" w:lineRule="exact"/>
        <w:ind w:left="0" w:right="0"/>
        <w:textAlignment w:val="auto"/>
        <w:rPr>
          <w:rFonts w:ascii="仿宋" w:hAnsi="仿宋" w:eastAsia="仿宋"/>
          <w:b/>
          <w:sz w:val="32"/>
          <w:szCs w:val="32"/>
        </w:rPr>
      </w:pPr>
    </w:p>
    <w:p>
      <w:pPr>
        <w:pageBreakBefore w:val="0"/>
        <w:kinsoku/>
        <w:wordWrap/>
        <w:overflowPunct/>
        <w:topLinePunct w:val="0"/>
        <w:bidi w:val="0"/>
        <w:spacing w:line="600" w:lineRule="exact"/>
        <w:ind w:left="0" w:right="0"/>
        <w:textAlignment w:val="auto"/>
        <w:rPr>
          <w:rFonts w:ascii="仿宋" w:hAnsi="仿宋" w:eastAsia="仿宋"/>
          <w:b/>
          <w:sz w:val="32"/>
          <w:szCs w:val="32"/>
        </w:rPr>
      </w:pPr>
    </w:p>
    <w:p>
      <w:pPr>
        <w:pageBreakBefore w:val="0"/>
        <w:kinsoku/>
        <w:wordWrap/>
        <w:overflowPunct/>
        <w:topLinePunct w:val="0"/>
        <w:bidi w:val="0"/>
        <w:spacing w:line="600" w:lineRule="exact"/>
        <w:ind w:left="0" w:right="0" w:firstLine="640" w:firstLineChars="200"/>
        <w:textAlignment w:val="auto"/>
        <w:outlineLvl w:val="9"/>
        <w:rPr>
          <w:rFonts w:hint="eastAsia" w:ascii="黑体" w:hAnsi="黑体" w:eastAsia="黑体"/>
          <w:sz w:val="32"/>
          <w:szCs w:val="32"/>
        </w:rPr>
      </w:pPr>
      <w:bookmarkStart w:id="51" w:name="_Toc15377209"/>
      <w:bookmarkStart w:id="52" w:name="_Toc15396607"/>
    </w:p>
    <w:p>
      <w:pPr>
        <w:pageBreakBefore w:val="0"/>
        <w:kinsoku/>
        <w:wordWrap/>
        <w:overflowPunct/>
        <w:topLinePunct w:val="0"/>
        <w:bidi w:val="0"/>
        <w:spacing w:line="600" w:lineRule="exact"/>
        <w:ind w:left="0" w:right="0" w:firstLine="640" w:firstLineChars="200"/>
        <w:textAlignment w:val="auto"/>
        <w:outlineLvl w:val="1"/>
        <w:rPr>
          <w:rStyle w:val="26"/>
          <w:rFonts w:ascii="黑体" w:hAnsi="黑体" w:eastAsia="黑体"/>
          <w:b w:val="0"/>
        </w:rPr>
      </w:pPr>
      <w:bookmarkStart w:id="53" w:name="_Toc776"/>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51"/>
      <w:bookmarkEnd w:id="52"/>
      <w:bookmarkEnd w:id="53"/>
    </w:p>
    <w:p>
      <w:pPr>
        <w:pageBreakBefore w:val="0"/>
        <w:kinsoku/>
        <w:wordWrap/>
        <w:overflowPunct/>
        <w:topLinePunct w:val="0"/>
        <w:bidi w:val="0"/>
        <w:spacing w:line="600" w:lineRule="exact"/>
        <w:ind w:left="0" w:right="0" w:firstLine="642" w:firstLineChars="200"/>
        <w:textAlignment w:val="auto"/>
        <w:outlineLvl w:val="2"/>
        <w:rPr>
          <w:rFonts w:ascii="仿宋" w:hAnsi="仿宋" w:eastAsia="仿宋"/>
          <w:b/>
          <w:sz w:val="32"/>
          <w:szCs w:val="32"/>
        </w:rPr>
      </w:pPr>
      <w:bookmarkStart w:id="54" w:name="_Toc15377210"/>
      <w:r>
        <w:rPr>
          <w:rFonts w:hint="eastAsia" w:ascii="仿宋" w:hAnsi="仿宋" w:eastAsia="仿宋"/>
          <w:b/>
          <w:sz w:val="32"/>
          <w:szCs w:val="32"/>
        </w:rPr>
        <w:t>（一）一般公共预算财政拨款支出决算总体情况</w:t>
      </w:r>
      <w:bookmarkEnd w:id="54"/>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665" w:firstLineChars="208"/>
        <w:jc w:val="both"/>
        <w:textAlignment w:val="auto"/>
        <w:outlineLvl w:val="2"/>
        <w:rPr>
          <w:rFonts w:hint="default" w:ascii="Times New Roman" w:hAnsi="Times New Roman" w:eastAsia="仿宋_GB2312" w:cs="Times New Roman"/>
          <w:b w:val="0"/>
          <w:bCs/>
          <w:caps w:val="0"/>
          <w:color w:val="000000"/>
          <w:kern w:val="0"/>
          <w:sz w:val="32"/>
          <w:szCs w:val="32"/>
          <w:vertAlign w:val="baseline"/>
          <w:lang w:val="en-US" w:eastAsia="zh-CN"/>
        </w:rPr>
      </w:pPr>
      <w:r>
        <w:rPr>
          <w:rFonts w:hint="default" w:ascii="Times New Roman" w:hAnsi="Times New Roman" w:eastAsia="仿宋_GB2312" w:cs="Times New Roman"/>
          <w:b w:val="0"/>
          <w:bCs/>
          <w:caps w:val="0"/>
          <w:color w:val="000000"/>
          <w:kern w:val="0"/>
          <w:sz w:val="32"/>
          <w:szCs w:val="32"/>
          <w:vertAlign w:val="baseline"/>
          <w:lang w:val="en-US" w:eastAsia="zh-CN"/>
        </w:rPr>
        <w:t>20</w:t>
      </w:r>
      <w:r>
        <w:rPr>
          <w:rFonts w:hint="eastAsia" w:ascii="Times New Roman" w:hAnsi="Times New Roman" w:eastAsia="仿宋_GB2312" w:cs="Times New Roman"/>
          <w:b w:val="0"/>
          <w:bCs/>
          <w:caps w:val="0"/>
          <w:color w:val="000000"/>
          <w:kern w:val="0"/>
          <w:sz w:val="32"/>
          <w:szCs w:val="32"/>
          <w:vertAlign w:val="baseline"/>
          <w:lang w:val="en-US" w:eastAsia="zh-CN"/>
        </w:rPr>
        <w:t>22年一般公共预算财政拨款支出1953.99万元，占本年支出合计的100</w:t>
      </w:r>
      <w:r>
        <w:rPr>
          <w:rFonts w:hint="default" w:ascii="Times New Roman" w:hAnsi="Times New Roman" w:eastAsia="仿宋_GB2312" w:cs="Times New Roman"/>
          <w:b w:val="0"/>
          <w:bCs/>
          <w:caps w:val="0"/>
          <w:color w:val="000000"/>
          <w:kern w:val="0"/>
          <w:sz w:val="32"/>
          <w:szCs w:val="32"/>
          <w:vertAlign w:val="baseline"/>
          <w:lang w:val="en-US" w:eastAsia="zh-CN"/>
        </w:rPr>
        <w:t>%</w:t>
      </w:r>
      <w:r>
        <w:rPr>
          <w:rFonts w:hint="eastAsia" w:ascii="Times New Roman" w:hAnsi="Times New Roman" w:eastAsia="仿宋_GB2312" w:cs="Times New Roman"/>
          <w:b w:val="0"/>
          <w:bCs/>
          <w:caps w:val="0"/>
          <w:color w:val="000000"/>
          <w:kern w:val="0"/>
          <w:sz w:val="32"/>
          <w:szCs w:val="32"/>
          <w:vertAlign w:val="baseline"/>
          <w:lang w:val="en-US" w:eastAsia="zh-CN"/>
        </w:rPr>
        <w:t>。与</w:t>
      </w:r>
      <w:r>
        <w:rPr>
          <w:rFonts w:hint="default" w:ascii="Times New Roman" w:hAnsi="Times New Roman" w:eastAsia="仿宋_GB2312" w:cs="Times New Roman"/>
          <w:b w:val="0"/>
          <w:bCs/>
          <w:caps w:val="0"/>
          <w:color w:val="000000"/>
          <w:kern w:val="0"/>
          <w:sz w:val="32"/>
          <w:szCs w:val="32"/>
          <w:vertAlign w:val="baseline"/>
          <w:lang w:val="en-US" w:eastAsia="zh-CN"/>
        </w:rPr>
        <w:t>20</w:t>
      </w:r>
      <w:r>
        <w:rPr>
          <w:rFonts w:hint="eastAsia" w:ascii="Times New Roman" w:hAnsi="Times New Roman" w:eastAsia="仿宋_GB2312" w:cs="Times New Roman"/>
          <w:b w:val="0"/>
          <w:bCs/>
          <w:caps w:val="0"/>
          <w:color w:val="000000"/>
          <w:kern w:val="0"/>
          <w:sz w:val="32"/>
          <w:szCs w:val="32"/>
          <w:vertAlign w:val="baseline"/>
          <w:lang w:val="en-US" w:eastAsia="zh-CN"/>
        </w:rPr>
        <w:t>21年相比，一般公共预算财政拨款支出增加365.01万元，增长23</w:t>
      </w:r>
      <w:r>
        <w:rPr>
          <w:rFonts w:hint="default" w:ascii="Times New Roman" w:hAnsi="Times New Roman" w:eastAsia="仿宋_GB2312" w:cs="Times New Roman"/>
          <w:b w:val="0"/>
          <w:bCs/>
          <w:caps w:val="0"/>
          <w:color w:val="000000"/>
          <w:kern w:val="0"/>
          <w:sz w:val="32"/>
          <w:szCs w:val="32"/>
          <w:vertAlign w:val="baseline"/>
          <w:lang w:val="en-US" w:eastAsia="zh-CN"/>
        </w:rPr>
        <w:t>%</w:t>
      </w:r>
      <w:r>
        <w:rPr>
          <w:rFonts w:hint="eastAsia" w:ascii="Times New Roman" w:hAnsi="Times New Roman" w:eastAsia="仿宋_GB2312" w:cs="Times New Roman"/>
          <w:b w:val="0"/>
          <w:bCs/>
          <w:caps w:val="0"/>
          <w:color w:val="000000"/>
          <w:kern w:val="0"/>
          <w:sz w:val="32"/>
          <w:szCs w:val="32"/>
          <w:vertAlign w:val="baseline"/>
          <w:lang w:val="en-US" w:eastAsia="zh-CN"/>
        </w:rPr>
        <w:t>。主要变动原因一是</w:t>
      </w:r>
      <w:r>
        <w:rPr>
          <w:rFonts w:hint="default" w:ascii="Times New Roman" w:hAnsi="Times New Roman" w:eastAsia="仿宋_GB2312" w:cs="Times New Roman"/>
          <w:b w:val="0"/>
          <w:bCs/>
          <w:caps w:val="0"/>
          <w:color w:val="000000"/>
          <w:kern w:val="0"/>
          <w:sz w:val="32"/>
          <w:szCs w:val="32"/>
          <w:vertAlign w:val="baseline"/>
          <w:lang w:val="en-US" w:eastAsia="zh-CN"/>
        </w:rPr>
        <w:t>人员经费、公用经费、项目支出均增加，其中人员经费和项目支出增加较</w:t>
      </w:r>
      <w:r>
        <w:rPr>
          <w:rFonts w:hint="eastAsia" w:ascii="Times New Roman" w:hAnsi="Times New Roman" w:eastAsia="仿宋_GB2312" w:cs="Times New Roman"/>
          <w:b w:val="0"/>
          <w:bCs/>
          <w:caps w:val="0"/>
          <w:color w:val="000000"/>
          <w:kern w:val="0"/>
          <w:sz w:val="32"/>
          <w:szCs w:val="32"/>
          <w:vertAlign w:val="baseline"/>
          <w:lang w:val="en-US" w:eastAsia="zh-CN"/>
        </w:rPr>
        <w:t>多，项目支出增加部分主要是代财政拨给攀钢医院、攀煤医院、十九冶医院的项目经费；二是2021年有政府性基金预算财政拨款支出29.39万元，2022年全部为一般公共预算财政拨款支出。</w:t>
      </w:r>
    </w:p>
    <w:p>
      <w:pPr>
        <w:pageBreakBefore w:val="0"/>
        <w:kinsoku/>
        <w:wordWrap/>
        <w:overflowPunct/>
        <w:topLinePunct w:val="0"/>
        <w:bidi w:val="0"/>
        <w:spacing w:line="600" w:lineRule="exact"/>
        <w:ind w:left="0" w:right="0" w:firstLine="640" w:firstLineChars="200"/>
        <w:textAlignment w:val="auto"/>
        <w:rPr>
          <w:rFonts w:hint="eastAsia" w:ascii="仿宋" w:hAnsi="仿宋" w:eastAsia="仿宋"/>
          <w:sz w:val="32"/>
          <w:szCs w:val="32"/>
          <w:lang w:val="en-US" w:eastAsia="zh-CN"/>
        </w:rPr>
      </w:pPr>
      <w:r>
        <w:rPr>
          <w:rFonts w:hint="eastAsia" w:ascii="仿宋" w:eastAsia="仿宋"/>
          <w:color w:val="auto"/>
          <w:sz w:val="32"/>
          <w:szCs w:val="32"/>
          <w:highlight w:val="none"/>
          <w:lang w:eastAsia="zh-CN"/>
        </w:rPr>
        <w:drawing>
          <wp:anchor distT="0" distB="0" distL="114300" distR="114300" simplePos="0" relativeHeight="251661312" behindDoc="0" locked="0" layoutInCell="1" allowOverlap="1">
            <wp:simplePos x="0" y="0"/>
            <wp:positionH relativeFrom="column">
              <wp:posOffset>638175</wp:posOffset>
            </wp:positionH>
            <wp:positionV relativeFrom="paragraph">
              <wp:posOffset>190500</wp:posOffset>
            </wp:positionV>
            <wp:extent cx="4261485" cy="2991485"/>
            <wp:effectExtent l="4445" t="4445" r="20320" b="1397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pStyle w:val="2"/>
        <w:pageBreakBefore w:val="0"/>
        <w:kinsoku/>
        <w:wordWrap/>
        <w:overflowPunct/>
        <w:topLinePunct w:val="0"/>
        <w:bidi w:val="0"/>
        <w:spacing w:line="600" w:lineRule="exact"/>
        <w:ind w:left="0" w:right="0"/>
        <w:textAlignment w:val="auto"/>
        <w:rPr>
          <w:rFonts w:hint="eastAsia" w:ascii="仿宋" w:hAnsi="仿宋" w:eastAsia="仿宋"/>
          <w:sz w:val="32"/>
          <w:szCs w:val="32"/>
          <w:lang w:val="en-US" w:eastAsia="zh-CN"/>
        </w:rPr>
      </w:pPr>
    </w:p>
    <w:p>
      <w:pPr>
        <w:pStyle w:val="2"/>
        <w:pageBreakBefore w:val="0"/>
        <w:kinsoku/>
        <w:wordWrap/>
        <w:overflowPunct/>
        <w:topLinePunct w:val="0"/>
        <w:bidi w:val="0"/>
        <w:spacing w:line="600" w:lineRule="exact"/>
        <w:ind w:left="0" w:right="0"/>
        <w:textAlignment w:val="auto"/>
        <w:rPr>
          <w:rFonts w:hint="eastAsia" w:ascii="仿宋" w:hAnsi="仿宋" w:eastAsia="仿宋"/>
          <w:sz w:val="32"/>
          <w:szCs w:val="32"/>
          <w:lang w:val="en-US" w:eastAsia="zh-CN"/>
        </w:rPr>
      </w:pPr>
    </w:p>
    <w:p>
      <w:pPr>
        <w:pStyle w:val="2"/>
        <w:pageBreakBefore w:val="0"/>
        <w:kinsoku/>
        <w:wordWrap/>
        <w:overflowPunct/>
        <w:topLinePunct w:val="0"/>
        <w:bidi w:val="0"/>
        <w:spacing w:line="600" w:lineRule="exact"/>
        <w:ind w:left="0" w:right="0"/>
        <w:textAlignment w:val="auto"/>
        <w:rPr>
          <w:rFonts w:hint="eastAsia" w:ascii="仿宋" w:hAnsi="仿宋" w:eastAsia="仿宋"/>
          <w:sz w:val="32"/>
          <w:szCs w:val="32"/>
          <w:lang w:val="en-US" w:eastAsia="zh-CN"/>
        </w:rPr>
      </w:pPr>
    </w:p>
    <w:p>
      <w:pPr>
        <w:pStyle w:val="2"/>
        <w:pageBreakBefore w:val="0"/>
        <w:kinsoku/>
        <w:wordWrap/>
        <w:overflowPunct/>
        <w:topLinePunct w:val="0"/>
        <w:bidi w:val="0"/>
        <w:spacing w:line="600" w:lineRule="exact"/>
        <w:ind w:left="0" w:right="0"/>
        <w:textAlignment w:val="auto"/>
        <w:rPr>
          <w:rFonts w:hint="eastAsia" w:ascii="仿宋" w:hAnsi="仿宋" w:eastAsia="仿宋"/>
          <w:sz w:val="32"/>
          <w:szCs w:val="32"/>
          <w:lang w:val="en-US" w:eastAsia="zh-CN"/>
        </w:rPr>
      </w:pPr>
    </w:p>
    <w:p>
      <w:pPr>
        <w:pStyle w:val="2"/>
        <w:pageBreakBefore w:val="0"/>
        <w:kinsoku/>
        <w:wordWrap/>
        <w:overflowPunct/>
        <w:topLinePunct w:val="0"/>
        <w:bidi w:val="0"/>
        <w:spacing w:line="600" w:lineRule="exact"/>
        <w:ind w:left="0" w:right="0"/>
        <w:textAlignment w:val="auto"/>
        <w:rPr>
          <w:rFonts w:hint="eastAsia" w:ascii="仿宋" w:hAnsi="仿宋" w:eastAsia="仿宋"/>
          <w:sz w:val="32"/>
          <w:szCs w:val="32"/>
          <w:lang w:val="en-US" w:eastAsia="zh-CN"/>
        </w:rPr>
      </w:pPr>
    </w:p>
    <w:p>
      <w:pPr>
        <w:pStyle w:val="2"/>
        <w:pageBreakBefore w:val="0"/>
        <w:kinsoku/>
        <w:wordWrap/>
        <w:overflowPunct/>
        <w:topLinePunct w:val="0"/>
        <w:bidi w:val="0"/>
        <w:spacing w:line="600" w:lineRule="exact"/>
        <w:ind w:left="0" w:right="0"/>
        <w:textAlignment w:val="auto"/>
        <w:rPr>
          <w:rFonts w:hint="eastAsia" w:ascii="仿宋" w:hAnsi="仿宋" w:eastAsia="仿宋"/>
          <w:sz w:val="32"/>
          <w:szCs w:val="32"/>
          <w:lang w:val="en-US" w:eastAsia="zh-CN"/>
        </w:rPr>
      </w:pPr>
    </w:p>
    <w:p>
      <w:pPr>
        <w:pageBreakBefore w:val="0"/>
        <w:kinsoku/>
        <w:wordWrap/>
        <w:overflowPunct/>
        <w:topLinePunct w:val="0"/>
        <w:bidi w:val="0"/>
        <w:spacing w:line="600" w:lineRule="exact"/>
        <w:ind w:left="0" w:right="0"/>
        <w:textAlignment w:val="auto"/>
        <w:rPr>
          <w:rFonts w:ascii="仿宋" w:hAnsi="仿宋" w:eastAsia="仿宋"/>
          <w:sz w:val="32"/>
          <w:szCs w:val="32"/>
        </w:rPr>
      </w:pPr>
    </w:p>
    <w:p>
      <w:pPr>
        <w:pageBreakBefore w:val="0"/>
        <w:kinsoku/>
        <w:wordWrap/>
        <w:overflowPunct/>
        <w:topLinePunct w:val="0"/>
        <w:bidi w:val="0"/>
        <w:spacing w:line="600" w:lineRule="exact"/>
        <w:ind w:left="0" w:right="0" w:firstLine="642" w:firstLineChars="200"/>
        <w:textAlignment w:val="auto"/>
        <w:outlineLvl w:val="2"/>
        <w:rPr>
          <w:rFonts w:ascii="仿宋" w:hAnsi="仿宋" w:eastAsia="仿宋"/>
          <w:b/>
          <w:sz w:val="32"/>
          <w:szCs w:val="32"/>
        </w:rPr>
      </w:pPr>
      <w:bookmarkStart w:id="55" w:name="_Toc15377211"/>
      <w:r>
        <w:rPr>
          <w:rFonts w:hint="eastAsia" w:ascii="仿宋" w:hAnsi="仿宋" w:eastAsia="仿宋"/>
          <w:b/>
          <w:sz w:val="32"/>
          <w:szCs w:val="32"/>
        </w:rPr>
        <w:t>（二）一般公共预算财政拨款支出决算结构情况</w:t>
      </w:r>
      <w:bookmarkEnd w:id="55"/>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665" w:firstLineChars="208"/>
        <w:jc w:val="both"/>
        <w:textAlignment w:val="auto"/>
        <w:outlineLvl w:val="2"/>
        <w:rPr>
          <w:rFonts w:hint="default" w:ascii="Times New Roman" w:hAnsi="Times New Roman" w:eastAsia="仿宋_GB2312" w:cs="Times New Roman"/>
          <w:b w:val="0"/>
          <w:bCs/>
          <w:caps w:val="0"/>
          <w:color w:val="000000"/>
          <w:kern w:val="0"/>
          <w:sz w:val="32"/>
          <w:szCs w:val="32"/>
          <w:vertAlign w:val="baseline"/>
          <w:lang w:val="en-US" w:eastAsia="zh-CN"/>
        </w:rPr>
      </w:pPr>
      <w:r>
        <w:rPr>
          <w:rFonts w:hint="default" w:ascii="Times New Roman" w:hAnsi="Times New Roman" w:eastAsia="仿宋_GB2312" w:cs="Times New Roman"/>
          <w:b w:val="0"/>
          <w:bCs/>
          <w:caps w:val="0"/>
          <w:color w:val="000000"/>
          <w:kern w:val="0"/>
          <w:sz w:val="32"/>
          <w:szCs w:val="32"/>
          <w:vertAlign w:val="baseline"/>
          <w:lang w:val="en-US" w:eastAsia="zh-CN"/>
        </w:rPr>
        <w:t>20</w:t>
      </w:r>
      <w:r>
        <w:rPr>
          <w:rFonts w:hint="eastAsia" w:ascii="Times New Roman" w:hAnsi="Times New Roman" w:eastAsia="仿宋_GB2312" w:cs="Times New Roman"/>
          <w:b w:val="0"/>
          <w:bCs/>
          <w:caps w:val="0"/>
          <w:color w:val="000000"/>
          <w:kern w:val="0"/>
          <w:sz w:val="32"/>
          <w:szCs w:val="32"/>
          <w:vertAlign w:val="baseline"/>
          <w:lang w:val="en-US" w:eastAsia="zh-CN"/>
        </w:rPr>
        <w:t>22年一般公共预算财政拨款支出1953.99万元，主要用于以下方面</w:t>
      </w:r>
      <w:r>
        <w:rPr>
          <w:rFonts w:hint="default" w:ascii="Times New Roman" w:hAnsi="Times New Roman" w:eastAsia="仿宋_GB2312" w:cs="Times New Roman"/>
          <w:b w:val="0"/>
          <w:bCs/>
          <w:caps w:val="0"/>
          <w:color w:val="000000"/>
          <w:kern w:val="0"/>
          <w:sz w:val="32"/>
          <w:szCs w:val="32"/>
          <w:vertAlign w:val="baseline"/>
          <w:lang w:val="en-US" w:eastAsia="zh-CN"/>
        </w:rPr>
        <w:t>:</w:t>
      </w:r>
      <w:r>
        <w:rPr>
          <w:rFonts w:hint="eastAsia" w:ascii="Times New Roman" w:hAnsi="Times New Roman" w:eastAsia="仿宋_GB2312" w:cs="Times New Roman"/>
          <w:b/>
          <w:bCs w:val="0"/>
          <w:caps w:val="0"/>
          <w:color w:val="000000"/>
          <w:kern w:val="0"/>
          <w:sz w:val="32"/>
          <w:szCs w:val="32"/>
          <w:vertAlign w:val="baseline"/>
          <w:lang w:val="en-US" w:eastAsia="zh-CN"/>
        </w:rPr>
        <w:t>一般公共服务支出</w:t>
      </w:r>
      <w:r>
        <w:rPr>
          <w:rFonts w:hint="eastAsia" w:ascii="Times New Roman" w:hAnsi="Times New Roman" w:eastAsia="仿宋_GB2312" w:cs="Times New Roman"/>
          <w:b w:val="0"/>
          <w:bCs/>
          <w:caps w:val="0"/>
          <w:color w:val="000000"/>
          <w:kern w:val="0"/>
          <w:sz w:val="32"/>
          <w:szCs w:val="32"/>
          <w:vertAlign w:val="baseline"/>
          <w:lang w:val="en-US" w:eastAsia="zh-CN"/>
        </w:rPr>
        <w:t>1.65万元，占0.08</w:t>
      </w:r>
      <w:r>
        <w:rPr>
          <w:rFonts w:hint="default" w:ascii="Times New Roman" w:hAnsi="Times New Roman" w:eastAsia="仿宋_GB2312" w:cs="Times New Roman"/>
          <w:b w:val="0"/>
          <w:bCs/>
          <w:caps w:val="0"/>
          <w:color w:val="000000"/>
          <w:kern w:val="0"/>
          <w:sz w:val="32"/>
          <w:szCs w:val="32"/>
          <w:vertAlign w:val="baseline"/>
          <w:lang w:val="en-US" w:eastAsia="zh-CN"/>
        </w:rPr>
        <w:t>%</w:t>
      </w:r>
      <w:r>
        <w:rPr>
          <w:rFonts w:hint="eastAsia" w:ascii="Times New Roman" w:hAnsi="Times New Roman" w:eastAsia="仿宋_GB2312" w:cs="Times New Roman"/>
          <w:b w:val="0"/>
          <w:bCs/>
          <w:caps w:val="0"/>
          <w:color w:val="000000"/>
          <w:kern w:val="0"/>
          <w:sz w:val="32"/>
          <w:szCs w:val="32"/>
          <w:vertAlign w:val="baseline"/>
          <w:lang w:val="en-US" w:eastAsia="zh-CN"/>
        </w:rPr>
        <w:t>；</w:t>
      </w:r>
      <w:r>
        <w:rPr>
          <w:rFonts w:hint="eastAsia" w:ascii="Times New Roman" w:hAnsi="Times New Roman" w:eastAsia="仿宋_GB2312" w:cs="Times New Roman"/>
          <w:b/>
          <w:bCs w:val="0"/>
          <w:caps w:val="0"/>
          <w:color w:val="000000"/>
          <w:kern w:val="0"/>
          <w:sz w:val="32"/>
          <w:szCs w:val="32"/>
          <w:vertAlign w:val="baseline"/>
          <w:lang w:val="en-US" w:eastAsia="zh-CN"/>
        </w:rPr>
        <w:t>社会保障和就业支出</w:t>
      </w:r>
      <w:r>
        <w:rPr>
          <w:rFonts w:hint="eastAsia" w:ascii="Times New Roman" w:hAnsi="Times New Roman" w:eastAsia="仿宋_GB2312" w:cs="Times New Roman"/>
          <w:b w:val="0"/>
          <w:bCs/>
          <w:caps w:val="0"/>
          <w:color w:val="000000"/>
          <w:kern w:val="0"/>
          <w:sz w:val="32"/>
          <w:szCs w:val="32"/>
          <w:vertAlign w:val="baseline"/>
          <w:lang w:val="en-US" w:eastAsia="zh-CN"/>
        </w:rPr>
        <w:t>314.89万元，占16.12</w:t>
      </w:r>
      <w:r>
        <w:rPr>
          <w:rFonts w:hint="default" w:ascii="Times New Roman" w:hAnsi="Times New Roman" w:eastAsia="仿宋_GB2312" w:cs="Times New Roman"/>
          <w:b w:val="0"/>
          <w:bCs/>
          <w:caps w:val="0"/>
          <w:color w:val="000000"/>
          <w:kern w:val="0"/>
          <w:sz w:val="32"/>
          <w:szCs w:val="32"/>
          <w:vertAlign w:val="baseline"/>
          <w:lang w:val="en-US" w:eastAsia="zh-CN"/>
        </w:rPr>
        <w:t>%</w:t>
      </w:r>
      <w:r>
        <w:rPr>
          <w:rFonts w:hint="eastAsia" w:ascii="Times New Roman" w:hAnsi="Times New Roman" w:eastAsia="仿宋_GB2312" w:cs="Times New Roman"/>
          <w:b w:val="0"/>
          <w:bCs/>
          <w:caps w:val="0"/>
          <w:color w:val="000000"/>
          <w:kern w:val="0"/>
          <w:sz w:val="32"/>
          <w:szCs w:val="32"/>
          <w:vertAlign w:val="baseline"/>
          <w:lang w:val="en-US" w:eastAsia="zh-CN"/>
        </w:rPr>
        <w:t>；</w:t>
      </w:r>
      <w:r>
        <w:rPr>
          <w:rFonts w:hint="eastAsia" w:ascii="Times New Roman" w:hAnsi="Times New Roman" w:eastAsia="仿宋_GB2312" w:cs="Times New Roman"/>
          <w:b/>
          <w:bCs w:val="0"/>
          <w:caps w:val="0"/>
          <w:color w:val="000000"/>
          <w:kern w:val="0"/>
          <w:sz w:val="32"/>
          <w:szCs w:val="32"/>
          <w:vertAlign w:val="baseline"/>
          <w:lang w:val="en-US" w:eastAsia="zh-CN"/>
        </w:rPr>
        <w:t>卫生健康支出</w:t>
      </w:r>
      <w:r>
        <w:rPr>
          <w:rFonts w:hint="eastAsia" w:ascii="Times New Roman" w:hAnsi="Times New Roman" w:eastAsia="仿宋_GB2312" w:cs="Times New Roman"/>
          <w:b w:val="0"/>
          <w:bCs/>
          <w:caps w:val="0"/>
          <w:color w:val="000000"/>
          <w:kern w:val="0"/>
          <w:sz w:val="32"/>
          <w:szCs w:val="32"/>
          <w:vertAlign w:val="baseline"/>
          <w:lang w:val="en-US" w:eastAsia="zh-CN"/>
        </w:rPr>
        <w:t>1529.64万元，占78.28</w:t>
      </w:r>
      <w:r>
        <w:rPr>
          <w:rFonts w:hint="default" w:ascii="Times New Roman" w:hAnsi="Times New Roman" w:eastAsia="仿宋_GB2312" w:cs="Times New Roman"/>
          <w:b w:val="0"/>
          <w:bCs/>
          <w:caps w:val="0"/>
          <w:color w:val="000000"/>
          <w:kern w:val="0"/>
          <w:sz w:val="32"/>
          <w:szCs w:val="32"/>
          <w:vertAlign w:val="baseline"/>
          <w:lang w:val="en-US" w:eastAsia="zh-CN"/>
        </w:rPr>
        <w:t>%</w:t>
      </w:r>
      <w:r>
        <w:rPr>
          <w:rFonts w:hint="eastAsia" w:ascii="Times New Roman" w:hAnsi="Times New Roman" w:eastAsia="仿宋_GB2312" w:cs="Times New Roman"/>
          <w:b w:val="0"/>
          <w:bCs/>
          <w:caps w:val="0"/>
          <w:color w:val="000000"/>
          <w:kern w:val="0"/>
          <w:sz w:val="32"/>
          <w:szCs w:val="32"/>
          <w:vertAlign w:val="baseline"/>
          <w:lang w:val="en-US" w:eastAsia="zh-CN"/>
        </w:rPr>
        <w:t>；</w:t>
      </w:r>
      <w:r>
        <w:rPr>
          <w:rFonts w:hint="eastAsia" w:ascii="Times New Roman" w:hAnsi="Times New Roman" w:eastAsia="仿宋_GB2312" w:cs="Times New Roman"/>
          <w:b/>
          <w:bCs w:val="0"/>
          <w:caps w:val="0"/>
          <w:color w:val="000000"/>
          <w:kern w:val="0"/>
          <w:sz w:val="32"/>
          <w:szCs w:val="32"/>
          <w:vertAlign w:val="baseline"/>
          <w:lang w:val="en-US" w:eastAsia="zh-CN"/>
        </w:rPr>
        <w:t>住房保障支出</w:t>
      </w:r>
      <w:r>
        <w:rPr>
          <w:rFonts w:hint="eastAsia" w:ascii="Times New Roman" w:hAnsi="Times New Roman" w:eastAsia="仿宋_GB2312" w:cs="Times New Roman"/>
          <w:b w:val="0"/>
          <w:bCs/>
          <w:caps w:val="0"/>
          <w:color w:val="000000"/>
          <w:kern w:val="0"/>
          <w:sz w:val="32"/>
          <w:szCs w:val="32"/>
          <w:vertAlign w:val="baseline"/>
          <w:lang w:val="en-US" w:eastAsia="zh-CN"/>
        </w:rPr>
        <w:t>107.81万元，占5.52</w:t>
      </w:r>
      <w:r>
        <w:rPr>
          <w:rFonts w:hint="default" w:ascii="Times New Roman" w:hAnsi="Times New Roman" w:eastAsia="仿宋_GB2312" w:cs="Times New Roman"/>
          <w:b w:val="0"/>
          <w:bCs/>
          <w:caps w:val="0"/>
          <w:color w:val="000000"/>
          <w:kern w:val="0"/>
          <w:sz w:val="32"/>
          <w:szCs w:val="32"/>
          <w:vertAlign w:val="baseline"/>
          <w:lang w:val="en-US" w:eastAsia="zh-CN"/>
        </w:rPr>
        <w:t>%</w:t>
      </w:r>
      <w:r>
        <w:rPr>
          <w:rFonts w:hint="eastAsia" w:ascii="Times New Roman" w:hAnsi="Times New Roman" w:eastAsia="仿宋_GB2312" w:cs="Times New Roman"/>
          <w:b w:val="0"/>
          <w:bCs/>
          <w:caps w:val="0"/>
          <w:color w:val="000000"/>
          <w:kern w:val="0"/>
          <w:sz w:val="32"/>
          <w:szCs w:val="32"/>
          <w:vertAlign w:val="baseline"/>
          <w:lang w:val="en-US" w:eastAsia="zh-CN"/>
        </w:rPr>
        <w:t>。</w:t>
      </w:r>
    </w:p>
    <w:p>
      <w:pPr>
        <w:pageBreakBefore w:val="0"/>
        <w:kinsoku/>
        <w:wordWrap/>
        <w:overflowPunct/>
        <w:topLinePunct w:val="0"/>
        <w:bidi w:val="0"/>
        <w:spacing w:line="600" w:lineRule="exact"/>
        <w:ind w:left="0" w:right="0"/>
        <w:textAlignment w:val="auto"/>
        <w:rPr>
          <w:rFonts w:ascii="仿宋" w:hAnsi="仿宋" w:eastAsia="仿宋"/>
          <w:sz w:val="32"/>
          <w:szCs w:val="32"/>
        </w:rPr>
      </w:pPr>
    </w:p>
    <w:p>
      <w:pPr>
        <w:pStyle w:val="2"/>
        <w:pageBreakBefore w:val="0"/>
        <w:kinsoku/>
        <w:wordWrap/>
        <w:overflowPunct/>
        <w:topLinePunct w:val="0"/>
        <w:bidi w:val="0"/>
        <w:spacing w:line="600" w:lineRule="exact"/>
        <w:ind w:left="0" w:right="0"/>
        <w:textAlignment w:val="auto"/>
        <w:rPr>
          <w:rFonts w:ascii="仿宋" w:hAnsi="仿宋" w:eastAsia="仿宋"/>
          <w:sz w:val="32"/>
          <w:szCs w:val="32"/>
        </w:rPr>
      </w:pPr>
    </w:p>
    <w:p>
      <w:pPr>
        <w:pStyle w:val="2"/>
        <w:pageBreakBefore w:val="0"/>
        <w:kinsoku/>
        <w:wordWrap/>
        <w:overflowPunct/>
        <w:topLinePunct w:val="0"/>
        <w:bidi w:val="0"/>
        <w:spacing w:line="600" w:lineRule="exact"/>
        <w:ind w:left="0" w:right="0"/>
        <w:textAlignment w:val="auto"/>
        <w:rPr>
          <w:rFonts w:ascii="仿宋" w:hAnsi="仿宋" w:eastAsia="仿宋"/>
          <w:sz w:val="32"/>
          <w:szCs w:val="32"/>
        </w:rPr>
      </w:pPr>
    </w:p>
    <w:p>
      <w:pPr>
        <w:pStyle w:val="2"/>
        <w:pageBreakBefore w:val="0"/>
        <w:kinsoku/>
        <w:wordWrap/>
        <w:overflowPunct/>
        <w:topLinePunct w:val="0"/>
        <w:bidi w:val="0"/>
        <w:spacing w:line="600" w:lineRule="exact"/>
        <w:ind w:left="0" w:right="0"/>
        <w:textAlignment w:val="auto"/>
        <w:rPr>
          <w:rFonts w:ascii="仿宋" w:hAnsi="仿宋" w:eastAsia="仿宋"/>
          <w:sz w:val="32"/>
          <w:szCs w:val="32"/>
        </w:rPr>
      </w:pPr>
    </w:p>
    <w:p>
      <w:pPr>
        <w:pStyle w:val="2"/>
        <w:pageBreakBefore w:val="0"/>
        <w:kinsoku/>
        <w:wordWrap/>
        <w:overflowPunct/>
        <w:topLinePunct w:val="0"/>
        <w:bidi w:val="0"/>
        <w:spacing w:line="600" w:lineRule="exact"/>
        <w:ind w:left="0" w:right="0"/>
        <w:textAlignment w:val="auto"/>
        <w:rPr>
          <w:rFonts w:ascii="仿宋" w:hAnsi="仿宋" w:eastAsia="仿宋"/>
          <w:sz w:val="32"/>
          <w:szCs w:val="32"/>
        </w:rPr>
      </w:pPr>
    </w:p>
    <w:p>
      <w:pPr>
        <w:pStyle w:val="2"/>
        <w:pageBreakBefore w:val="0"/>
        <w:kinsoku/>
        <w:wordWrap/>
        <w:overflowPunct/>
        <w:topLinePunct w:val="0"/>
        <w:bidi w:val="0"/>
        <w:spacing w:line="600" w:lineRule="exact"/>
        <w:ind w:left="0" w:right="0"/>
        <w:textAlignment w:val="auto"/>
        <w:rPr>
          <w:rFonts w:ascii="仿宋" w:hAnsi="仿宋" w:eastAsia="仿宋"/>
          <w:sz w:val="32"/>
          <w:szCs w:val="32"/>
        </w:rPr>
      </w:pPr>
      <w:r>
        <w:drawing>
          <wp:anchor distT="0" distB="0" distL="85090" distR="85090" simplePos="0" relativeHeight="251660288" behindDoc="0" locked="0" layoutInCell="1" allowOverlap="1">
            <wp:simplePos x="0" y="0"/>
            <wp:positionH relativeFrom="column">
              <wp:posOffset>190500</wp:posOffset>
            </wp:positionH>
            <wp:positionV relativeFrom="paragraph">
              <wp:posOffset>142875</wp:posOffset>
            </wp:positionV>
            <wp:extent cx="4876800" cy="2532380"/>
            <wp:effectExtent l="6350" t="6350" r="12700" b="13970"/>
            <wp:wrapNone/>
            <wp:docPr id="8" name="对象"/>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pStyle w:val="2"/>
        <w:pageBreakBefore w:val="0"/>
        <w:kinsoku/>
        <w:wordWrap/>
        <w:overflowPunct/>
        <w:topLinePunct w:val="0"/>
        <w:bidi w:val="0"/>
        <w:spacing w:line="600" w:lineRule="exact"/>
        <w:ind w:left="0" w:right="0"/>
        <w:textAlignment w:val="auto"/>
        <w:rPr>
          <w:rFonts w:ascii="仿宋" w:hAnsi="仿宋" w:eastAsia="仿宋"/>
          <w:sz w:val="32"/>
          <w:szCs w:val="32"/>
        </w:rPr>
      </w:pPr>
    </w:p>
    <w:p>
      <w:pPr>
        <w:pStyle w:val="2"/>
        <w:pageBreakBefore w:val="0"/>
        <w:kinsoku/>
        <w:wordWrap/>
        <w:overflowPunct/>
        <w:topLinePunct w:val="0"/>
        <w:bidi w:val="0"/>
        <w:spacing w:line="600" w:lineRule="exact"/>
        <w:ind w:left="0" w:right="0"/>
        <w:textAlignment w:val="auto"/>
        <w:rPr>
          <w:rFonts w:ascii="仿宋" w:hAnsi="仿宋" w:eastAsia="仿宋"/>
          <w:sz w:val="32"/>
          <w:szCs w:val="32"/>
        </w:rPr>
      </w:pPr>
    </w:p>
    <w:p>
      <w:pPr>
        <w:pStyle w:val="2"/>
        <w:pageBreakBefore w:val="0"/>
        <w:kinsoku/>
        <w:wordWrap/>
        <w:overflowPunct/>
        <w:topLinePunct w:val="0"/>
        <w:bidi w:val="0"/>
        <w:spacing w:line="600" w:lineRule="exact"/>
        <w:ind w:left="0" w:right="0"/>
        <w:textAlignment w:val="auto"/>
        <w:rPr>
          <w:rFonts w:ascii="仿宋" w:hAnsi="仿宋" w:eastAsia="仿宋"/>
          <w:sz w:val="32"/>
          <w:szCs w:val="32"/>
        </w:rPr>
      </w:pPr>
    </w:p>
    <w:p>
      <w:pPr>
        <w:pStyle w:val="2"/>
        <w:pageBreakBefore w:val="0"/>
        <w:kinsoku/>
        <w:wordWrap/>
        <w:overflowPunct/>
        <w:topLinePunct w:val="0"/>
        <w:bidi w:val="0"/>
        <w:spacing w:line="600" w:lineRule="exact"/>
        <w:ind w:left="0" w:right="0"/>
        <w:textAlignment w:val="auto"/>
        <w:rPr>
          <w:rFonts w:ascii="仿宋" w:hAnsi="仿宋" w:eastAsia="仿宋"/>
          <w:sz w:val="32"/>
          <w:szCs w:val="32"/>
        </w:rPr>
      </w:pPr>
    </w:p>
    <w:p>
      <w:pPr>
        <w:pageBreakBefore w:val="0"/>
        <w:kinsoku/>
        <w:wordWrap/>
        <w:overflowPunct/>
        <w:topLinePunct w:val="0"/>
        <w:bidi w:val="0"/>
        <w:spacing w:line="600" w:lineRule="exact"/>
        <w:ind w:left="0" w:right="0"/>
        <w:textAlignment w:val="auto"/>
        <w:rPr>
          <w:rFonts w:ascii="仿宋" w:hAnsi="仿宋" w:eastAsia="仿宋"/>
          <w:sz w:val="32"/>
          <w:szCs w:val="32"/>
        </w:rPr>
      </w:pPr>
    </w:p>
    <w:p>
      <w:pPr>
        <w:pageBreakBefore w:val="0"/>
        <w:kinsoku/>
        <w:wordWrap/>
        <w:overflowPunct/>
        <w:topLinePunct w:val="0"/>
        <w:bidi w:val="0"/>
        <w:spacing w:line="600" w:lineRule="exact"/>
        <w:ind w:left="0" w:right="0" w:firstLine="642" w:firstLineChars="200"/>
        <w:textAlignment w:val="auto"/>
        <w:outlineLvl w:val="9"/>
        <w:rPr>
          <w:rFonts w:hint="eastAsia" w:ascii="仿宋" w:hAnsi="仿宋" w:eastAsia="仿宋"/>
          <w:b/>
          <w:sz w:val="32"/>
          <w:szCs w:val="32"/>
        </w:rPr>
      </w:pPr>
      <w:bookmarkStart w:id="56" w:name="_Toc15377212"/>
    </w:p>
    <w:p>
      <w:pPr>
        <w:pageBreakBefore w:val="0"/>
        <w:kinsoku/>
        <w:wordWrap/>
        <w:overflowPunct/>
        <w:topLinePunct w:val="0"/>
        <w:bidi w:val="0"/>
        <w:spacing w:line="600" w:lineRule="exact"/>
        <w:ind w:left="0" w:right="0" w:firstLine="642" w:firstLineChars="200"/>
        <w:textAlignment w:val="auto"/>
        <w:outlineLvl w:val="2"/>
        <w:rPr>
          <w:rFonts w:ascii="仿宋" w:hAnsi="仿宋" w:eastAsia="仿宋"/>
          <w:b/>
          <w:sz w:val="32"/>
          <w:szCs w:val="32"/>
        </w:rPr>
      </w:pPr>
      <w:r>
        <w:rPr>
          <w:rFonts w:hint="eastAsia" w:ascii="仿宋" w:hAnsi="仿宋" w:eastAsia="仿宋"/>
          <w:b/>
          <w:sz w:val="32"/>
          <w:szCs w:val="32"/>
        </w:rPr>
        <w:t>（三）一般公共预算财政拨款支出决算具体情况</w:t>
      </w:r>
      <w:bookmarkEnd w:id="56"/>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668" w:firstLineChars="208"/>
        <w:jc w:val="both"/>
        <w:textAlignment w:val="auto"/>
        <w:outlineLvl w:val="2"/>
        <w:rPr>
          <w:rFonts w:hint="default" w:ascii="Times New Roman" w:hAnsi="Times New Roman" w:eastAsia="仿宋_GB2312" w:cs="Times New Roman"/>
          <w:b/>
          <w:bCs w:val="0"/>
          <w:caps w:val="0"/>
          <w:color w:val="000000"/>
          <w:kern w:val="0"/>
          <w:sz w:val="32"/>
          <w:szCs w:val="32"/>
          <w:vertAlign w:val="baseline"/>
          <w:lang w:val="en-US" w:eastAsia="zh-CN"/>
        </w:rPr>
      </w:pPr>
      <w:bookmarkStart w:id="57" w:name="_Toc15377213"/>
      <w:bookmarkStart w:id="58" w:name="_Toc15377444"/>
      <w:bookmarkStart w:id="59" w:name="_Toc15378460"/>
      <w:r>
        <w:rPr>
          <w:rFonts w:hint="eastAsia" w:ascii="Times New Roman" w:hAnsi="Times New Roman" w:eastAsia="仿宋_GB2312" w:cs="Times New Roman"/>
          <w:b/>
          <w:bCs w:val="0"/>
          <w:caps w:val="0"/>
          <w:color w:val="000000"/>
          <w:kern w:val="0"/>
          <w:sz w:val="32"/>
          <w:szCs w:val="32"/>
          <w:vertAlign w:val="baseline"/>
          <w:lang w:val="en-US" w:eastAsia="zh-CN"/>
        </w:rPr>
        <w:t>2022年一般公共预算支出决算数为1953.99，完成预算100</w:t>
      </w:r>
      <w:r>
        <w:rPr>
          <w:rFonts w:hint="default" w:ascii="Times New Roman" w:hAnsi="Times New Roman" w:eastAsia="仿宋_GB2312" w:cs="Times New Roman"/>
          <w:b/>
          <w:bCs w:val="0"/>
          <w:caps w:val="0"/>
          <w:color w:val="000000"/>
          <w:kern w:val="0"/>
          <w:sz w:val="32"/>
          <w:szCs w:val="32"/>
          <w:vertAlign w:val="baseline"/>
          <w:lang w:val="en-US" w:eastAsia="zh-CN"/>
        </w:rPr>
        <w:t>%</w:t>
      </w:r>
      <w:r>
        <w:rPr>
          <w:rFonts w:hint="eastAsia" w:ascii="Times New Roman" w:hAnsi="Times New Roman" w:eastAsia="仿宋_GB2312" w:cs="Times New Roman"/>
          <w:b/>
          <w:bCs w:val="0"/>
          <w:caps w:val="0"/>
          <w:color w:val="000000"/>
          <w:kern w:val="0"/>
          <w:sz w:val="32"/>
          <w:szCs w:val="32"/>
          <w:vertAlign w:val="baseline"/>
          <w:lang w:val="en-US" w:eastAsia="zh-CN"/>
        </w:rPr>
        <w:t>。其中：</w:t>
      </w:r>
      <w:bookmarkEnd w:id="57"/>
      <w:bookmarkEnd w:id="58"/>
      <w:bookmarkEnd w:id="59"/>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668" w:firstLineChars="208"/>
        <w:jc w:val="both"/>
        <w:textAlignment w:val="auto"/>
        <w:outlineLvl w:val="2"/>
        <w:rPr>
          <w:rFonts w:hint="default" w:ascii="Times New Roman" w:hAnsi="Times New Roman" w:eastAsia="仿宋_GB2312" w:cs="Times New Roman"/>
          <w:b w:val="0"/>
          <w:bCs/>
          <w:caps w:val="0"/>
          <w:color w:val="000000"/>
          <w:kern w:val="0"/>
          <w:sz w:val="32"/>
          <w:szCs w:val="32"/>
          <w:vertAlign w:val="baseline"/>
          <w:lang w:val="en-US" w:eastAsia="zh-CN"/>
        </w:rPr>
      </w:pPr>
      <w:r>
        <w:rPr>
          <w:rFonts w:hint="default" w:ascii="Times New Roman" w:hAnsi="Times New Roman" w:eastAsia="仿宋_GB2312" w:cs="Times New Roman"/>
          <w:b/>
          <w:bCs w:val="0"/>
          <w:caps w:val="0"/>
          <w:color w:val="000000"/>
          <w:kern w:val="0"/>
          <w:sz w:val="32"/>
          <w:szCs w:val="32"/>
          <w:vertAlign w:val="baseline"/>
          <w:lang w:val="en-US" w:eastAsia="zh-CN"/>
        </w:rPr>
        <w:t>1.</w:t>
      </w:r>
      <w:r>
        <w:rPr>
          <w:rFonts w:hint="eastAsia" w:ascii="Times New Roman" w:hAnsi="Times New Roman" w:eastAsia="仿宋_GB2312" w:cs="Times New Roman"/>
          <w:b/>
          <w:bCs w:val="0"/>
          <w:caps w:val="0"/>
          <w:color w:val="000000"/>
          <w:kern w:val="0"/>
          <w:sz w:val="32"/>
          <w:szCs w:val="32"/>
          <w:vertAlign w:val="baseline"/>
          <w:lang w:val="en-US" w:eastAsia="zh-CN"/>
        </w:rPr>
        <w:t>一般公共服务（类）组织事务（款）其他组织事务支出（项）</w:t>
      </w:r>
      <w:r>
        <w:rPr>
          <w:rFonts w:hint="default" w:ascii="Times New Roman" w:hAnsi="Times New Roman" w:eastAsia="仿宋_GB2312" w:cs="Times New Roman"/>
          <w:b/>
          <w:bCs w:val="0"/>
          <w:caps w:val="0"/>
          <w:color w:val="000000"/>
          <w:kern w:val="0"/>
          <w:sz w:val="32"/>
          <w:szCs w:val="32"/>
          <w:vertAlign w:val="baseline"/>
          <w:lang w:val="en-US" w:eastAsia="zh-CN"/>
        </w:rPr>
        <w:t xml:space="preserve">: </w:t>
      </w:r>
      <w:r>
        <w:rPr>
          <w:rFonts w:hint="eastAsia" w:ascii="Times New Roman" w:hAnsi="Times New Roman" w:eastAsia="仿宋_GB2312" w:cs="Times New Roman"/>
          <w:b w:val="0"/>
          <w:bCs/>
          <w:caps w:val="0"/>
          <w:color w:val="000000"/>
          <w:kern w:val="0"/>
          <w:sz w:val="32"/>
          <w:szCs w:val="32"/>
          <w:vertAlign w:val="baseline"/>
          <w:lang w:val="en-US" w:eastAsia="zh-CN"/>
        </w:rPr>
        <w:t>支出决算为1.65万元，完成预算100</w:t>
      </w:r>
      <w:r>
        <w:rPr>
          <w:rFonts w:hint="default" w:ascii="Times New Roman" w:hAnsi="Times New Roman" w:eastAsia="仿宋_GB2312" w:cs="Times New Roman"/>
          <w:b w:val="0"/>
          <w:bCs/>
          <w:caps w:val="0"/>
          <w:color w:val="000000"/>
          <w:kern w:val="0"/>
          <w:sz w:val="32"/>
          <w:szCs w:val="32"/>
          <w:vertAlign w:val="baseline"/>
          <w:lang w:val="en-US" w:eastAsia="zh-CN"/>
        </w:rPr>
        <w:t>%</w:t>
      </w:r>
      <w:r>
        <w:rPr>
          <w:rFonts w:hint="eastAsia" w:ascii="Times New Roman" w:hAnsi="Times New Roman" w:eastAsia="仿宋_GB2312" w:cs="Times New Roman"/>
          <w:b w:val="0"/>
          <w:bCs/>
          <w:caps w:val="0"/>
          <w:color w:val="000000"/>
          <w:kern w:val="0"/>
          <w:sz w:val="32"/>
          <w:szCs w:val="32"/>
          <w:vertAlign w:val="baseline"/>
          <w:lang w:val="en-US" w:eastAsia="zh-CN"/>
        </w:rPr>
        <w:t>，决算数等于预算数。</w:t>
      </w:r>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668" w:firstLineChars="208"/>
        <w:jc w:val="both"/>
        <w:textAlignment w:val="auto"/>
        <w:outlineLvl w:val="2"/>
        <w:rPr>
          <w:rFonts w:hint="default" w:ascii="Times New Roman" w:hAnsi="Times New Roman" w:eastAsia="仿宋_GB2312" w:cs="Times New Roman"/>
          <w:b w:val="0"/>
          <w:bCs/>
          <w:caps w:val="0"/>
          <w:color w:val="000000"/>
          <w:kern w:val="0"/>
          <w:sz w:val="32"/>
          <w:szCs w:val="32"/>
          <w:vertAlign w:val="baseline"/>
          <w:lang w:val="en-US" w:eastAsia="zh-CN"/>
        </w:rPr>
      </w:pPr>
      <w:r>
        <w:rPr>
          <w:rFonts w:hint="eastAsia" w:ascii="Times New Roman" w:hAnsi="Times New Roman" w:eastAsia="仿宋_GB2312" w:cs="Times New Roman"/>
          <w:b/>
          <w:bCs w:val="0"/>
          <w:caps w:val="0"/>
          <w:color w:val="000000"/>
          <w:kern w:val="0"/>
          <w:sz w:val="32"/>
          <w:szCs w:val="32"/>
          <w:vertAlign w:val="baseline"/>
          <w:lang w:val="en-US" w:eastAsia="zh-CN"/>
        </w:rPr>
        <w:t>2</w:t>
      </w:r>
      <w:r>
        <w:rPr>
          <w:rFonts w:hint="default" w:ascii="Times New Roman" w:hAnsi="Times New Roman" w:eastAsia="仿宋_GB2312" w:cs="Times New Roman"/>
          <w:b/>
          <w:bCs w:val="0"/>
          <w:caps w:val="0"/>
          <w:color w:val="000000"/>
          <w:kern w:val="0"/>
          <w:sz w:val="32"/>
          <w:szCs w:val="32"/>
          <w:vertAlign w:val="baseline"/>
          <w:lang w:val="en-US" w:eastAsia="zh-CN"/>
        </w:rPr>
        <w:t>.</w:t>
      </w:r>
      <w:r>
        <w:rPr>
          <w:rFonts w:hint="eastAsia" w:ascii="Times New Roman" w:hAnsi="Times New Roman" w:eastAsia="仿宋_GB2312" w:cs="Times New Roman"/>
          <w:b/>
          <w:bCs w:val="0"/>
          <w:caps w:val="0"/>
          <w:color w:val="000000"/>
          <w:kern w:val="0"/>
          <w:sz w:val="32"/>
          <w:szCs w:val="32"/>
          <w:vertAlign w:val="baseline"/>
          <w:lang w:val="en-US" w:eastAsia="zh-CN"/>
        </w:rPr>
        <w:t>社会保障和就业（类）行政事业单位养老支出（款）行政单位离退休（项）</w:t>
      </w:r>
      <w:r>
        <w:rPr>
          <w:rFonts w:hint="default" w:ascii="Times New Roman" w:hAnsi="Times New Roman" w:eastAsia="仿宋_GB2312" w:cs="Times New Roman"/>
          <w:b/>
          <w:bCs w:val="0"/>
          <w:caps w:val="0"/>
          <w:color w:val="000000"/>
          <w:kern w:val="0"/>
          <w:sz w:val="32"/>
          <w:szCs w:val="32"/>
          <w:vertAlign w:val="baseline"/>
          <w:lang w:val="en-US" w:eastAsia="zh-CN"/>
        </w:rPr>
        <w:t xml:space="preserve">: </w:t>
      </w:r>
      <w:r>
        <w:rPr>
          <w:rFonts w:hint="eastAsia" w:ascii="Times New Roman" w:hAnsi="Times New Roman" w:eastAsia="仿宋_GB2312" w:cs="Times New Roman"/>
          <w:b w:val="0"/>
          <w:bCs/>
          <w:caps w:val="0"/>
          <w:color w:val="000000"/>
          <w:kern w:val="0"/>
          <w:sz w:val="32"/>
          <w:szCs w:val="32"/>
          <w:vertAlign w:val="baseline"/>
          <w:lang w:val="en-US" w:eastAsia="zh-CN"/>
        </w:rPr>
        <w:t>支出决算为203.14万元，完成预算100</w:t>
      </w:r>
      <w:r>
        <w:rPr>
          <w:rFonts w:hint="default" w:ascii="Times New Roman" w:hAnsi="Times New Roman" w:eastAsia="仿宋_GB2312" w:cs="Times New Roman"/>
          <w:b w:val="0"/>
          <w:bCs/>
          <w:caps w:val="0"/>
          <w:color w:val="000000"/>
          <w:kern w:val="0"/>
          <w:sz w:val="32"/>
          <w:szCs w:val="32"/>
          <w:vertAlign w:val="baseline"/>
          <w:lang w:val="en-US" w:eastAsia="zh-CN"/>
        </w:rPr>
        <w:t>%</w:t>
      </w:r>
      <w:r>
        <w:rPr>
          <w:rFonts w:hint="eastAsia" w:ascii="Times New Roman" w:hAnsi="Times New Roman" w:eastAsia="仿宋_GB2312" w:cs="Times New Roman"/>
          <w:b w:val="0"/>
          <w:bCs/>
          <w:caps w:val="0"/>
          <w:color w:val="000000"/>
          <w:kern w:val="0"/>
          <w:sz w:val="32"/>
          <w:szCs w:val="32"/>
          <w:vertAlign w:val="baseline"/>
          <w:lang w:val="en-US" w:eastAsia="zh-CN"/>
        </w:rPr>
        <w:t>，决算数等于预算数。</w:t>
      </w:r>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668" w:firstLineChars="208"/>
        <w:jc w:val="both"/>
        <w:textAlignment w:val="auto"/>
        <w:outlineLvl w:val="2"/>
        <w:rPr>
          <w:rFonts w:hint="default" w:ascii="Times New Roman" w:hAnsi="Times New Roman" w:eastAsia="仿宋_GB2312" w:cs="Times New Roman"/>
          <w:b w:val="0"/>
          <w:bCs/>
          <w:caps w:val="0"/>
          <w:color w:val="000000"/>
          <w:kern w:val="0"/>
          <w:sz w:val="32"/>
          <w:szCs w:val="32"/>
          <w:vertAlign w:val="baseline"/>
          <w:lang w:val="en-US" w:eastAsia="zh-CN"/>
        </w:rPr>
      </w:pPr>
      <w:r>
        <w:rPr>
          <w:rFonts w:hint="eastAsia" w:ascii="Times New Roman" w:hAnsi="Times New Roman" w:eastAsia="仿宋_GB2312" w:cs="Times New Roman"/>
          <w:b/>
          <w:bCs w:val="0"/>
          <w:caps w:val="0"/>
          <w:color w:val="000000"/>
          <w:kern w:val="0"/>
          <w:sz w:val="32"/>
          <w:szCs w:val="32"/>
          <w:vertAlign w:val="baseline"/>
          <w:lang w:val="en-US" w:eastAsia="zh-CN"/>
        </w:rPr>
        <w:t>3.社会保障和就业（类）行政事业单位养老支出（款）机关事业单位基本养老保险缴费支出（项）</w:t>
      </w:r>
      <w:r>
        <w:rPr>
          <w:rFonts w:hint="default" w:ascii="Times New Roman" w:hAnsi="Times New Roman" w:eastAsia="仿宋_GB2312" w:cs="Times New Roman"/>
          <w:b/>
          <w:bCs w:val="0"/>
          <w:caps w:val="0"/>
          <w:color w:val="000000"/>
          <w:kern w:val="0"/>
          <w:sz w:val="32"/>
          <w:szCs w:val="32"/>
          <w:vertAlign w:val="baseline"/>
          <w:lang w:val="en-US" w:eastAsia="zh-CN"/>
        </w:rPr>
        <w:t xml:space="preserve">: </w:t>
      </w:r>
      <w:r>
        <w:rPr>
          <w:rFonts w:hint="eastAsia" w:ascii="Times New Roman" w:hAnsi="Times New Roman" w:eastAsia="仿宋_GB2312" w:cs="Times New Roman"/>
          <w:b w:val="0"/>
          <w:bCs/>
          <w:caps w:val="0"/>
          <w:color w:val="000000"/>
          <w:kern w:val="0"/>
          <w:sz w:val="32"/>
          <w:szCs w:val="32"/>
          <w:vertAlign w:val="baseline"/>
          <w:lang w:val="en-US" w:eastAsia="zh-CN"/>
        </w:rPr>
        <w:t>支出决算为85.38万元，完成预算100</w:t>
      </w:r>
      <w:r>
        <w:rPr>
          <w:rFonts w:hint="default" w:ascii="Times New Roman" w:hAnsi="Times New Roman" w:eastAsia="仿宋_GB2312" w:cs="Times New Roman"/>
          <w:b w:val="0"/>
          <w:bCs/>
          <w:caps w:val="0"/>
          <w:color w:val="000000"/>
          <w:kern w:val="0"/>
          <w:sz w:val="32"/>
          <w:szCs w:val="32"/>
          <w:vertAlign w:val="baseline"/>
          <w:lang w:val="en-US" w:eastAsia="zh-CN"/>
        </w:rPr>
        <w:t>%</w:t>
      </w:r>
      <w:r>
        <w:rPr>
          <w:rFonts w:hint="eastAsia" w:ascii="Times New Roman" w:hAnsi="Times New Roman" w:eastAsia="仿宋_GB2312" w:cs="Times New Roman"/>
          <w:b w:val="0"/>
          <w:bCs/>
          <w:caps w:val="0"/>
          <w:color w:val="000000"/>
          <w:kern w:val="0"/>
          <w:sz w:val="32"/>
          <w:szCs w:val="32"/>
          <w:vertAlign w:val="baseline"/>
          <w:lang w:val="en-US" w:eastAsia="zh-CN"/>
        </w:rPr>
        <w:t>，决算数等于预算数。</w:t>
      </w:r>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668" w:firstLineChars="208"/>
        <w:jc w:val="both"/>
        <w:textAlignment w:val="auto"/>
        <w:outlineLvl w:val="2"/>
        <w:rPr>
          <w:rFonts w:hint="default" w:ascii="Times New Roman" w:hAnsi="Times New Roman" w:eastAsia="仿宋_GB2312" w:cs="Times New Roman"/>
          <w:b w:val="0"/>
          <w:bCs/>
          <w:caps w:val="0"/>
          <w:color w:val="000000"/>
          <w:kern w:val="0"/>
          <w:sz w:val="32"/>
          <w:szCs w:val="32"/>
          <w:vertAlign w:val="baseline"/>
          <w:lang w:val="en-US" w:eastAsia="zh-CN"/>
        </w:rPr>
      </w:pPr>
      <w:r>
        <w:rPr>
          <w:rFonts w:hint="eastAsia" w:ascii="Times New Roman" w:hAnsi="Times New Roman" w:eastAsia="仿宋_GB2312" w:cs="Times New Roman"/>
          <w:b/>
          <w:bCs w:val="0"/>
          <w:caps w:val="0"/>
          <w:color w:val="000000"/>
          <w:kern w:val="0"/>
          <w:sz w:val="32"/>
          <w:szCs w:val="32"/>
          <w:vertAlign w:val="baseline"/>
          <w:lang w:val="en-US" w:eastAsia="zh-CN"/>
        </w:rPr>
        <w:t>4.社会保障和就业（类）抚恤（款）死亡抚恤（项）</w:t>
      </w:r>
      <w:r>
        <w:rPr>
          <w:rFonts w:hint="default" w:ascii="Times New Roman" w:hAnsi="Times New Roman" w:eastAsia="仿宋_GB2312" w:cs="Times New Roman"/>
          <w:b/>
          <w:bCs w:val="0"/>
          <w:caps w:val="0"/>
          <w:color w:val="000000"/>
          <w:kern w:val="0"/>
          <w:sz w:val="32"/>
          <w:szCs w:val="32"/>
          <w:vertAlign w:val="baseline"/>
          <w:lang w:val="en-US" w:eastAsia="zh-CN"/>
        </w:rPr>
        <w:t xml:space="preserve">: </w:t>
      </w:r>
      <w:r>
        <w:rPr>
          <w:rFonts w:hint="eastAsia" w:ascii="Times New Roman" w:hAnsi="Times New Roman" w:eastAsia="仿宋_GB2312" w:cs="Times New Roman"/>
          <w:b w:val="0"/>
          <w:bCs/>
          <w:caps w:val="0"/>
          <w:color w:val="000000"/>
          <w:kern w:val="0"/>
          <w:sz w:val="32"/>
          <w:szCs w:val="32"/>
          <w:vertAlign w:val="baseline"/>
          <w:lang w:val="en-US" w:eastAsia="zh-CN"/>
        </w:rPr>
        <w:t>支出决算为26万元，完成预算100</w:t>
      </w:r>
      <w:r>
        <w:rPr>
          <w:rFonts w:hint="default" w:ascii="Times New Roman" w:hAnsi="Times New Roman" w:eastAsia="仿宋_GB2312" w:cs="Times New Roman"/>
          <w:b w:val="0"/>
          <w:bCs/>
          <w:caps w:val="0"/>
          <w:color w:val="000000"/>
          <w:kern w:val="0"/>
          <w:sz w:val="32"/>
          <w:szCs w:val="32"/>
          <w:vertAlign w:val="baseline"/>
          <w:lang w:val="en-US" w:eastAsia="zh-CN"/>
        </w:rPr>
        <w:t>%</w:t>
      </w:r>
      <w:r>
        <w:rPr>
          <w:rFonts w:hint="eastAsia" w:ascii="Times New Roman" w:hAnsi="Times New Roman" w:eastAsia="仿宋_GB2312" w:cs="Times New Roman"/>
          <w:b w:val="0"/>
          <w:bCs/>
          <w:caps w:val="0"/>
          <w:color w:val="000000"/>
          <w:kern w:val="0"/>
          <w:sz w:val="32"/>
          <w:szCs w:val="32"/>
          <w:vertAlign w:val="baseline"/>
          <w:lang w:val="en-US" w:eastAsia="zh-CN"/>
        </w:rPr>
        <w:t>，决算数等于预算数。</w:t>
      </w:r>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668" w:firstLineChars="208"/>
        <w:jc w:val="both"/>
        <w:textAlignment w:val="auto"/>
        <w:outlineLvl w:val="2"/>
        <w:rPr>
          <w:rFonts w:hint="default" w:ascii="Times New Roman" w:hAnsi="Times New Roman" w:eastAsia="仿宋_GB2312" w:cs="Times New Roman"/>
          <w:b w:val="0"/>
          <w:bCs/>
          <w:caps w:val="0"/>
          <w:color w:val="000000"/>
          <w:kern w:val="0"/>
          <w:sz w:val="32"/>
          <w:szCs w:val="32"/>
          <w:vertAlign w:val="baseline"/>
          <w:lang w:val="en-US" w:eastAsia="zh-CN"/>
        </w:rPr>
      </w:pPr>
      <w:r>
        <w:rPr>
          <w:rFonts w:hint="eastAsia" w:ascii="Times New Roman" w:hAnsi="Times New Roman" w:eastAsia="仿宋_GB2312" w:cs="Times New Roman"/>
          <w:b/>
          <w:bCs w:val="0"/>
          <w:caps w:val="0"/>
          <w:color w:val="000000"/>
          <w:kern w:val="0"/>
          <w:sz w:val="32"/>
          <w:szCs w:val="32"/>
          <w:vertAlign w:val="baseline"/>
          <w:lang w:val="en-US" w:eastAsia="zh-CN"/>
        </w:rPr>
        <w:t>5.社会保障和就业（类）社会福利（款）儿童福利（项）</w:t>
      </w:r>
      <w:r>
        <w:rPr>
          <w:rFonts w:hint="default" w:ascii="Times New Roman" w:hAnsi="Times New Roman" w:eastAsia="仿宋_GB2312" w:cs="Times New Roman"/>
          <w:b/>
          <w:bCs w:val="0"/>
          <w:caps w:val="0"/>
          <w:color w:val="000000"/>
          <w:kern w:val="0"/>
          <w:sz w:val="32"/>
          <w:szCs w:val="32"/>
          <w:vertAlign w:val="baseline"/>
          <w:lang w:val="en-US" w:eastAsia="zh-CN"/>
        </w:rPr>
        <w:t xml:space="preserve">: </w:t>
      </w:r>
      <w:r>
        <w:rPr>
          <w:rFonts w:hint="eastAsia" w:ascii="Times New Roman" w:hAnsi="Times New Roman" w:eastAsia="仿宋_GB2312" w:cs="Times New Roman"/>
          <w:b w:val="0"/>
          <w:bCs/>
          <w:caps w:val="0"/>
          <w:color w:val="000000"/>
          <w:kern w:val="0"/>
          <w:sz w:val="32"/>
          <w:szCs w:val="32"/>
          <w:vertAlign w:val="baseline"/>
          <w:lang w:val="en-US" w:eastAsia="zh-CN"/>
        </w:rPr>
        <w:t>支出决算为0.38万元，完成预算100</w:t>
      </w:r>
      <w:r>
        <w:rPr>
          <w:rFonts w:hint="default" w:ascii="Times New Roman" w:hAnsi="Times New Roman" w:eastAsia="仿宋_GB2312" w:cs="Times New Roman"/>
          <w:b w:val="0"/>
          <w:bCs/>
          <w:caps w:val="0"/>
          <w:color w:val="000000"/>
          <w:kern w:val="0"/>
          <w:sz w:val="32"/>
          <w:szCs w:val="32"/>
          <w:vertAlign w:val="baseline"/>
          <w:lang w:val="en-US" w:eastAsia="zh-CN"/>
        </w:rPr>
        <w:t>%</w:t>
      </w:r>
      <w:r>
        <w:rPr>
          <w:rFonts w:hint="eastAsia" w:ascii="Times New Roman" w:hAnsi="Times New Roman" w:eastAsia="仿宋_GB2312" w:cs="Times New Roman"/>
          <w:b w:val="0"/>
          <w:bCs/>
          <w:caps w:val="0"/>
          <w:color w:val="000000"/>
          <w:kern w:val="0"/>
          <w:sz w:val="32"/>
          <w:szCs w:val="32"/>
          <w:vertAlign w:val="baseline"/>
          <w:lang w:val="en-US" w:eastAsia="zh-CN"/>
        </w:rPr>
        <w:t>，决算数等于预算数。</w:t>
      </w:r>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668" w:firstLineChars="208"/>
        <w:jc w:val="both"/>
        <w:textAlignment w:val="auto"/>
        <w:outlineLvl w:val="2"/>
        <w:rPr>
          <w:rFonts w:hint="default" w:ascii="Times New Roman" w:hAnsi="Times New Roman" w:eastAsia="仿宋_GB2312" w:cs="Times New Roman"/>
          <w:b w:val="0"/>
          <w:bCs/>
          <w:caps w:val="0"/>
          <w:color w:val="000000"/>
          <w:kern w:val="0"/>
          <w:sz w:val="32"/>
          <w:szCs w:val="32"/>
          <w:vertAlign w:val="baseline"/>
          <w:lang w:val="en-US" w:eastAsia="zh-CN"/>
        </w:rPr>
      </w:pPr>
      <w:r>
        <w:rPr>
          <w:rFonts w:hint="default" w:ascii="Times New Roman" w:hAnsi="Times New Roman" w:eastAsia="仿宋_GB2312" w:cs="Times New Roman"/>
          <w:b/>
          <w:bCs w:val="0"/>
          <w:caps w:val="0"/>
          <w:color w:val="000000"/>
          <w:kern w:val="0"/>
          <w:sz w:val="32"/>
          <w:szCs w:val="32"/>
          <w:vertAlign w:val="baseline"/>
          <w:lang w:val="en-US" w:eastAsia="zh-CN"/>
        </w:rPr>
        <w:t>6.</w:t>
      </w:r>
      <w:r>
        <w:rPr>
          <w:rFonts w:hint="eastAsia" w:ascii="Times New Roman" w:hAnsi="Times New Roman" w:eastAsia="仿宋_GB2312" w:cs="Times New Roman"/>
          <w:b/>
          <w:bCs w:val="0"/>
          <w:caps w:val="0"/>
          <w:color w:val="000000"/>
          <w:kern w:val="0"/>
          <w:sz w:val="32"/>
          <w:szCs w:val="32"/>
          <w:vertAlign w:val="baseline"/>
          <w:lang w:val="en-US" w:eastAsia="zh-CN"/>
        </w:rPr>
        <w:t>卫生健康（类）卫生健康管理事务（款）行政运行（项）</w:t>
      </w:r>
      <w:r>
        <w:rPr>
          <w:rFonts w:hint="default" w:ascii="Times New Roman" w:hAnsi="Times New Roman" w:eastAsia="仿宋_GB2312" w:cs="Times New Roman"/>
          <w:b/>
          <w:bCs w:val="0"/>
          <w:caps w:val="0"/>
          <w:color w:val="000000"/>
          <w:kern w:val="0"/>
          <w:sz w:val="32"/>
          <w:szCs w:val="32"/>
          <w:vertAlign w:val="baseline"/>
          <w:lang w:val="en-US" w:eastAsia="zh-CN"/>
        </w:rPr>
        <w:t>:</w:t>
      </w:r>
      <w:r>
        <w:rPr>
          <w:rFonts w:hint="eastAsia" w:ascii="Times New Roman" w:hAnsi="Times New Roman" w:eastAsia="仿宋_GB2312" w:cs="Times New Roman"/>
          <w:b w:val="0"/>
          <w:bCs/>
          <w:caps w:val="0"/>
          <w:color w:val="000000"/>
          <w:kern w:val="0"/>
          <w:sz w:val="32"/>
          <w:szCs w:val="32"/>
          <w:vertAlign w:val="baseline"/>
          <w:lang w:val="en-US" w:eastAsia="zh-CN"/>
        </w:rPr>
        <w:t>支出决算为1214.08万元，完成预算100</w:t>
      </w:r>
      <w:r>
        <w:rPr>
          <w:rFonts w:hint="default" w:ascii="Times New Roman" w:hAnsi="Times New Roman" w:eastAsia="仿宋_GB2312" w:cs="Times New Roman"/>
          <w:b w:val="0"/>
          <w:bCs/>
          <w:caps w:val="0"/>
          <w:color w:val="000000"/>
          <w:kern w:val="0"/>
          <w:sz w:val="32"/>
          <w:szCs w:val="32"/>
          <w:vertAlign w:val="baseline"/>
          <w:lang w:val="en-US" w:eastAsia="zh-CN"/>
        </w:rPr>
        <w:t>%</w:t>
      </w:r>
      <w:r>
        <w:rPr>
          <w:rFonts w:hint="eastAsia" w:ascii="Times New Roman" w:hAnsi="Times New Roman" w:eastAsia="仿宋_GB2312" w:cs="Times New Roman"/>
          <w:b w:val="0"/>
          <w:bCs/>
          <w:caps w:val="0"/>
          <w:color w:val="000000"/>
          <w:kern w:val="0"/>
          <w:sz w:val="32"/>
          <w:szCs w:val="32"/>
          <w:vertAlign w:val="baseline"/>
          <w:lang w:val="en-US" w:eastAsia="zh-CN"/>
        </w:rPr>
        <w:t>，决算数等于预算数。</w:t>
      </w:r>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668" w:firstLineChars="208"/>
        <w:jc w:val="both"/>
        <w:textAlignment w:val="auto"/>
        <w:outlineLvl w:val="2"/>
        <w:rPr>
          <w:rFonts w:hint="eastAsia" w:ascii="Times New Roman" w:hAnsi="Times New Roman" w:eastAsia="仿宋_GB2312" w:cs="Times New Roman"/>
          <w:b w:val="0"/>
          <w:bCs/>
          <w:caps w:val="0"/>
          <w:color w:val="000000"/>
          <w:kern w:val="0"/>
          <w:sz w:val="32"/>
          <w:szCs w:val="32"/>
          <w:vertAlign w:val="baseline"/>
          <w:lang w:val="en-US" w:eastAsia="zh-CN"/>
        </w:rPr>
      </w:pPr>
      <w:r>
        <w:rPr>
          <w:rFonts w:hint="eastAsia" w:ascii="Times New Roman" w:hAnsi="Times New Roman" w:eastAsia="仿宋_GB2312" w:cs="Times New Roman"/>
          <w:b/>
          <w:bCs w:val="0"/>
          <w:caps w:val="0"/>
          <w:color w:val="000000"/>
          <w:kern w:val="0"/>
          <w:sz w:val="32"/>
          <w:szCs w:val="32"/>
          <w:vertAlign w:val="baseline"/>
          <w:lang w:val="en-US" w:eastAsia="zh-CN"/>
        </w:rPr>
        <w:t>7</w:t>
      </w:r>
      <w:r>
        <w:rPr>
          <w:rFonts w:hint="default" w:ascii="Times New Roman" w:hAnsi="Times New Roman" w:eastAsia="仿宋_GB2312" w:cs="Times New Roman"/>
          <w:b/>
          <w:bCs w:val="0"/>
          <w:caps w:val="0"/>
          <w:color w:val="000000"/>
          <w:kern w:val="0"/>
          <w:sz w:val="32"/>
          <w:szCs w:val="32"/>
          <w:vertAlign w:val="baseline"/>
          <w:lang w:val="en-US" w:eastAsia="zh-CN"/>
        </w:rPr>
        <w:t>.</w:t>
      </w:r>
      <w:r>
        <w:rPr>
          <w:rFonts w:hint="eastAsia" w:ascii="Times New Roman" w:hAnsi="Times New Roman" w:eastAsia="仿宋_GB2312" w:cs="Times New Roman"/>
          <w:b/>
          <w:bCs w:val="0"/>
          <w:caps w:val="0"/>
          <w:color w:val="000000"/>
          <w:kern w:val="0"/>
          <w:sz w:val="32"/>
          <w:szCs w:val="32"/>
          <w:vertAlign w:val="baseline"/>
          <w:lang w:val="en-US" w:eastAsia="zh-CN"/>
        </w:rPr>
        <w:t>卫生健康（类）卫生健康管理事务（款）一般行政管理事务（项）</w:t>
      </w:r>
      <w:r>
        <w:rPr>
          <w:rFonts w:hint="default" w:ascii="Times New Roman" w:hAnsi="Times New Roman" w:eastAsia="仿宋_GB2312" w:cs="Times New Roman"/>
          <w:b/>
          <w:bCs w:val="0"/>
          <w:caps w:val="0"/>
          <w:color w:val="000000"/>
          <w:kern w:val="0"/>
          <w:sz w:val="32"/>
          <w:szCs w:val="32"/>
          <w:vertAlign w:val="baseline"/>
          <w:lang w:val="en-US" w:eastAsia="zh-CN"/>
        </w:rPr>
        <w:t>:</w:t>
      </w:r>
      <w:r>
        <w:rPr>
          <w:rFonts w:hint="eastAsia" w:ascii="Times New Roman" w:hAnsi="Times New Roman" w:eastAsia="仿宋_GB2312" w:cs="Times New Roman"/>
          <w:b w:val="0"/>
          <w:bCs/>
          <w:caps w:val="0"/>
          <w:color w:val="000000"/>
          <w:kern w:val="0"/>
          <w:sz w:val="32"/>
          <w:szCs w:val="32"/>
          <w:vertAlign w:val="baseline"/>
          <w:lang w:val="en-US" w:eastAsia="zh-CN"/>
        </w:rPr>
        <w:t>支出决算为7.43万元，完成预算100</w:t>
      </w:r>
      <w:r>
        <w:rPr>
          <w:rFonts w:hint="default" w:ascii="Times New Roman" w:hAnsi="Times New Roman" w:eastAsia="仿宋_GB2312" w:cs="Times New Roman"/>
          <w:b w:val="0"/>
          <w:bCs/>
          <w:caps w:val="0"/>
          <w:color w:val="000000"/>
          <w:kern w:val="0"/>
          <w:sz w:val="32"/>
          <w:szCs w:val="32"/>
          <w:vertAlign w:val="baseline"/>
          <w:lang w:val="en-US" w:eastAsia="zh-CN"/>
        </w:rPr>
        <w:t>%</w:t>
      </w:r>
      <w:r>
        <w:rPr>
          <w:rFonts w:hint="eastAsia" w:ascii="Times New Roman" w:hAnsi="Times New Roman" w:eastAsia="仿宋_GB2312" w:cs="Times New Roman"/>
          <w:b w:val="0"/>
          <w:bCs/>
          <w:caps w:val="0"/>
          <w:color w:val="000000"/>
          <w:kern w:val="0"/>
          <w:sz w:val="32"/>
          <w:szCs w:val="32"/>
          <w:vertAlign w:val="baseline"/>
          <w:lang w:val="en-US" w:eastAsia="zh-CN"/>
        </w:rPr>
        <w:t>，决算数等于预算数。</w:t>
      </w:r>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668" w:firstLineChars="208"/>
        <w:jc w:val="both"/>
        <w:textAlignment w:val="auto"/>
        <w:outlineLvl w:val="2"/>
        <w:rPr>
          <w:rFonts w:hint="eastAsia" w:ascii="Times New Roman" w:hAnsi="Times New Roman" w:eastAsia="仿宋_GB2312" w:cs="Times New Roman"/>
          <w:b w:val="0"/>
          <w:bCs/>
          <w:caps w:val="0"/>
          <w:color w:val="000000"/>
          <w:kern w:val="0"/>
          <w:sz w:val="32"/>
          <w:szCs w:val="32"/>
          <w:vertAlign w:val="baseline"/>
          <w:lang w:val="en-US" w:eastAsia="zh-CN"/>
        </w:rPr>
      </w:pPr>
      <w:r>
        <w:rPr>
          <w:rFonts w:hint="eastAsia" w:ascii="Times New Roman" w:hAnsi="Times New Roman" w:eastAsia="仿宋_GB2312" w:cs="Times New Roman"/>
          <w:b/>
          <w:bCs w:val="0"/>
          <w:caps w:val="0"/>
          <w:color w:val="000000"/>
          <w:kern w:val="0"/>
          <w:sz w:val="32"/>
          <w:szCs w:val="32"/>
          <w:vertAlign w:val="baseline"/>
          <w:lang w:val="en-US" w:eastAsia="zh-CN"/>
        </w:rPr>
        <w:t>8</w:t>
      </w:r>
      <w:r>
        <w:rPr>
          <w:rFonts w:hint="default" w:ascii="Times New Roman" w:hAnsi="Times New Roman" w:eastAsia="仿宋_GB2312" w:cs="Times New Roman"/>
          <w:b/>
          <w:bCs w:val="0"/>
          <w:caps w:val="0"/>
          <w:color w:val="000000"/>
          <w:kern w:val="0"/>
          <w:sz w:val="32"/>
          <w:szCs w:val="32"/>
          <w:vertAlign w:val="baseline"/>
          <w:lang w:val="en-US" w:eastAsia="zh-CN"/>
        </w:rPr>
        <w:t>.</w:t>
      </w:r>
      <w:r>
        <w:rPr>
          <w:rFonts w:hint="eastAsia" w:ascii="Times New Roman" w:hAnsi="Times New Roman" w:eastAsia="仿宋_GB2312" w:cs="Times New Roman"/>
          <w:b/>
          <w:bCs w:val="0"/>
          <w:caps w:val="0"/>
          <w:color w:val="000000"/>
          <w:kern w:val="0"/>
          <w:sz w:val="32"/>
          <w:szCs w:val="32"/>
          <w:vertAlign w:val="baseline"/>
          <w:lang w:val="en-US" w:eastAsia="zh-CN"/>
        </w:rPr>
        <w:t>卫生健康（类）公立医院（款）其他公立医院支出（项）</w:t>
      </w:r>
      <w:r>
        <w:rPr>
          <w:rFonts w:hint="default" w:ascii="Times New Roman" w:hAnsi="Times New Roman" w:eastAsia="仿宋_GB2312" w:cs="Times New Roman"/>
          <w:b/>
          <w:bCs w:val="0"/>
          <w:caps w:val="0"/>
          <w:color w:val="000000"/>
          <w:kern w:val="0"/>
          <w:sz w:val="32"/>
          <w:szCs w:val="32"/>
          <w:vertAlign w:val="baseline"/>
          <w:lang w:val="en-US" w:eastAsia="zh-CN"/>
        </w:rPr>
        <w:t>:</w:t>
      </w:r>
      <w:r>
        <w:rPr>
          <w:rFonts w:hint="eastAsia" w:ascii="Times New Roman" w:hAnsi="Times New Roman" w:eastAsia="仿宋_GB2312" w:cs="Times New Roman"/>
          <w:b w:val="0"/>
          <w:bCs/>
          <w:caps w:val="0"/>
          <w:color w:val="000000"/>
          <w:kern w:val="0"/>
          <w:sz w:val="32"/>
          <w:szCs w:val="32"/>
          <w:vertAlign w:val="baseline"/>
          <w:lang w:val="en-US" w:eastAsia="zh-CN"/>
        </w:rPr>
        <w:t>支出决算为151.82万元，完成预算100</w:t>
      </w:r>
      <w:r>
        <w:rPr>
          <w:rFonts w:hint="default" w:ascii="Times New Roman" w:hAnsi="Times New Roman" w:eastAsia="仿宋_GB2312" w:cs="Times New Roman"/>
          <w:b w:val="0"/>
          <w:bCs/>
          <w:caps w:val="0"/>
          <w:color w:val="000000"/>
          <w:kern w:val="0"/>
          <w:sz w:val="32"/>
          <w:szCs w:val="32"/>
          <w:vertAlign w:val="baseline"/>
          <w:lang w:val="en-US" w:eastAsia="zh-CN"/>
        </w:rPr>
        <w:t>%</w:t>
      </w:r>
      <w:r>
        <w:rPr>
          <w:rFonts w:hint="eastAsia" w:ascii="Times New Roman" w:hAnsi="Times New Roman" w:eastAsia="仿宋_GB2312" w:cs="Times New Roman"/>
          <w:b w:val="0"/>
          <w:bCs/>
          <w:caps w:val="0"/>
          <w:color w:val="000000"/>
          <w:kern w:val="0"/>
          <w:sz w:val="32"/>
          <w:szCs w:val="32"/>
          <w:vertAlign w:val="baseline"/>
          <w:lang w:val="en-US" w:eastAsia="zh-CN"/>
        </w:rPr>
        <w:t>，决算数等于预算数。</w:t>
      </w:r>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668" w:firstLineChars="208"/>
        <w:jc w:val="both"/>
        <w:textAlignment w:val="auto"/>
        <w:outlineLvl w:val="2"/>
        <w:rPr>
          <w:rFonts w:hint="eastAsia" w:ascii="Times New Roman" w:hAnsi="Times New Roman" w:eastAsia="仿宋_GB2312" w:cs="Times New Roman"/>
          <w:b w:val="0"/>
          <w:bCs/>
          <w:caps w:val="0"/>
          <w:color w:val="000000"/>
          <w:kern w:val="0"/>
          <w:sz w:val="32"/>
          <w:szCs w:val="32"/>
          <w:vertAlign w:val="baseline"/>
          <w:lang w:val="en-US" w:eastAsia="zh-CN"/>
        </w:rPr>
      </w:pPr>
      <w:r>
        <w:rPr>
          <w:rFonts w:hint="eastAsia" w:ascii="Times New Roman" w:hAnsi="Times New Roman" w:eastAsia="仿宋_GB2312" w:cs="Times New Roman"/>
          <w:b/>
          <w:bCs w:val="0"/>
          <w:caps w:val="0"/>
          <w:color w:val="000000"/>
          <w:kern w:val="0"/>
          <w:sz w:val="32"/>
          <w:szCs w:val="32"/>
          <w:vertAlign w:val="baseline"/>
          <w:lang w:val="en-US" w:eastAsia="zh-CN"/>
        </w:rPr>
        <w:t>9</w:t>
      </w:r>
      <w:r>
        <w:rPr>
          <w:rFonts w:hint="default" w:ascii="Times New Roman" w:hAnsi="Times New Roman" w:eastAsia="仿宋_GB2312" w:cs="Times New Roman"/>
          <w:b/>
          <w:bCs w:val="0"/>
          <w:caps w:val="0"/>
          <w:color w:val="000000"/>
          <w:kern w:val="0"/>
          <w:sz w:val="32"/>
          <w:szCs w:val="32"/>
          <w:vertAlign w:val="baseline"/>
          <w:lang w:val="en-US" w:eastAsia="zh-CN"/>
        </w:rPr>
        <w:t>.</w:t>
      </w:r>
      <w:r>
        <w:rPr>
          <w:rFonts w:hint="eastAsia" w:ascii="Times New Roman" w:hAnsi="Times New Roman" w:eastAsia="仿宋_GB2312" w:cs="Times New Roman"/>
          <w:b/>
          <w:bCs w:val="0"/>
          <w:caps w:val="0"/>
          <w:color w:val="000000"/>
          <w:kern w:val="0"/>
          <w:sz w:val="32"/>
          <w:szCs w:val="32"/>
          <w:vertAlign w:val="baseline"/>
          <w:lang w:val="en-US" w:eastAsia="zh-CN"/>
        </w:rPr>
        <w:t>卫生健康（类）公共卫生（款）基本公共卫生服务（项）</w:t>
      </w:r>
      <w:r>
        <w:rPr>
          <w:rFonts w:hint="default" w:ascii="Times New Roman" w:hAnsi="Times New Roman" w:eastAsia="仿宋_GB2312" w:cs="Times New Roman"/>
          <w:b/>
          <w:bCs w:val="0"/>
          <w:caps w:val="0"/>
          <w:color w:val="000000"/>
          <w:kern w:val="0"/>
          <w:sz w:val="32"/>
          <w:szCs w:val="32"/>
          <w:vertAlign w:val="baseline"/>
          <w:lang w:val="en-US" w:eastAsia="zh-CN"/>
        </w:rPr>
        <w:t>:</w:t>
      </w:r>
      <w:r>
        <w:rPr>
          <w:rFonts w:hint="eastAsia" w:ascii="Times New Roman" w:hAnsi="Times New Roman" w:eastAsia="仿宋_GB2312" w:cs="Times New Roman"/>
          <w:b w:val="0"/>
          <w:bCs/>
          <w:caps w:val="0"/>
          <w:color w:val="000000"/>
          <w:kern w:val="0"/>
          <w:sz w:val="32"/>
          <w:szCs w:val="32"/>
          <w:vertAlign w:val="baseline"/>
          <w:lang w:val="en-US" w:eastAsia="zh-CN"/>
        </w:rPr>
        <w:t>支出决算为40.03万元，完成预算100</w:t>
      </w:r>
      <w:r>
        <w:rPr>
          <w:rFonts w:hint="default" w:ascii="Times New Roman" w:hAnsi="Times New Roman" w:eastAsia="仿宋_GB2312" w:cs="Times New Roman"/>
          <w:b w:val="0"/>
          <w:bCs/>
          <w:caps w:val="0"/>
          <w:color w:val="000000"/>
          <w:kern w:val="0"/>
          <w:sz w:val="32"/>
          <w:szCs w:val="32"/>
          <w:vertAlign w:val="baseline"/>
          <w:lang w:val="en-US" w:eastAsia="zh-CN"/>
        </w:rPr>
        <w:t>%</w:t>
      </w:r>
      <w:r>
        <w:rPr>
          <w:rFonts w:hint="eastAsia" w:ascii="Times New Roman" w:hAnsi="Times New Roman" w:eastAsia="仿宋_GB2312" w:cs="Times New Roman"/>
          <w:b w:val="0"/>
          <w:bCs/>
          <w:caps w:val="0"/>
          <w:color w:val="000000"/>
          <w:kern w:val="0"/>
          <w:sz w:val="32"/>
          <w:szCs w:val="32"/>
          <w:vertAlign w:val="baseline"/>
          <w:lang w:val="en-US" w:eastAsia="zh-CN"/>
        </w:rPr>
        <w:t>，决算数等于预算数。</w:t>
      </w:r>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668" w:firstLineChars="208"/>
        <w:jc w:val="both"/>
        <w:textAlignment w:val="auto"/>
        <w:outlineLvl w:val="2"/>
        <w:rPr>
          <w:rFonts w:hint="eastAsia" w:ascii="Times New Roman" w:hAnsi="Times New Roman" w:eastAsia="仿宋_GB2312" w:cs="Times New Roman"/>
          <w:b w:val="0"/>
          <w:bCs/>
          <w:caps w:val="0"/>
          <w:color w:val="000000"/>
          <w:kern w:val="0"/>
          <w:sz w:val="32"/>
          <w:szCs w:val="32"/>
          <w:vertAlign w:val="baseline"/>
          <w:lang w:val="en-US" w:eastAsia="zh-CN"/>
        </w:rPr>
      </w:pPr>
      <w:r>
        <w:rPr>
          <w:rFonts w:hint="eastAsia" w:ascii="Times New Roman" w:hAnsi="Times New Roman" w:eastAsia="仿宋_GB2312" w:cs="Times New Roman"/>
          <w:b/>
          <w:bCs w:val="0"/>
          <w:caps w:val="0"/>
          <w:color w:val="000000"/>
          <w:kern w:val="0"/>
          <w:sz w:val="32"/>
          <w:szCs w:val="32"/>
          <w:vertAlign w:val="baseline"/>
          <w:lang w:val="en-US" w:eastAsia="zh-CN"/>
        </w:rPr>
        <w:t>10</w:t>
      </w:r>
      <w:r>
        <w:rPr>
          <w:rFonts w:hint="default" w:ascii="Times New Roman" w:hAnsi="Times New Roman" w:eastAsia="仿宋_GB2312" w:cs="Times New Roman"/>
          <w:b/>
          <w:bCs w:val="0"/>
          <w:caps w:val="0"/>
          <w:color w:val="000000"/>
          <w:kern w:val="0"/>
          <w:sz w:val="32"/>
          <w:szCs w:val="32"/>
          <w:vertAlign w:val="baseline"/>
          <w:lang w:val="en-US" w:eastAsia="zh-CN"/>
        </w:rPr>
        <w:t>.</w:t>
      </w:r>
      <w:r>
        <w:rPr>
          <w:rFonts w:hint="eastAsia" w:ascii="Times New Roman" w:hAnsi="Times New Roman" w:eastAsia="仿宋_GB2312" w:cs="Times New Roman"/>
          <w:b/>
          <w:bCs w:val="0"/>
          <w:caps w:val="0"/>
          <w:color w:val="000000"/>
          <w:kern w:val="0"/>
          <w:sz w:val="32"/>
          <w:szCs w:val="32"/>
          <w:vertAlign w:val="baseline"/>
          <w:lang w:val="en-US" w:eastAsia="zh-CN"/>
        </w:rPr>
        <w:t>卫生健康（类）公共卫生（款）重大公共卫生服务（项）</w:t>
      </w:r>
      <w:r>
        <w:rPr>
          <w:rFonts w:hint="default" w:ascii="Times New Roman" w:hAnsi="Times New Roman" w:eastAsia="仿宋_GB2312" w:cs="Times New Roman"/>
          <w:b/>
          <w:bCs w:val="0"/>
          <w:caps w:val="0"/>
          <w:color w:val="000000"/>
          <w:kern w:val="0"/>
          <w:sz w:val="32"/>
          <w:szCs w:val="32"/>
          <w:vertAlign w:val="baseline"/>
          <w:lang w:val="en-US" w:eastAsia="zh-CN"/>
        </w:rPr>
        <w:t>:</w:t>
      </w:r>
      <w:r>
        <w:rPr>
          <w:rFonts w:hint="eastAsia" w:ascii="Times New Roman" w:hAnsi="Times New Roman" w:eastAsia="仿宋_GB2312" w:cs="Times New Roman"/>
          <w:b w:val="0"/>
          <w:bCs/>
          <w:caps w:val="0"/>
          <w:color w:val="000000"/>
          <w:kern w:val="0"/>
          <w:sz w:val="32"/>
          <w:szCs w:val="32"/>
          <w:vertAlign w:val="baseline"/>
          <w:lang w:val="en-US" w:eastAsia="zh-CN"/>
        </w:rPr>
        <w:t>支出决算为4万元，完成预算100</w:t>
      </w:r>
      <w:r>
        <w:rPr>
          <w:rFonts w:hint="default" w:ascii="Times New Roman" w:hAnsi="Times New Roman" w:eastAsia="仿宋_GB2312" w:cs="Times New Roman"/>
          <w:b w:val="0"/>
          <w:bCs/>
          <w:caps w:val="0"/>
          <w:color w:val="000000"/>
          <w:kern w:val="0"/>
          <w:sz w:val="32"/>
          <w:szCs w:val="32"/>
          <w:vertAlign w:val="baseline"/>
          <w:lang w:val="en-US" w:eastAsia="zh-CN"/>
        </w:rPr>
        <w:t>%</w:t>
      </w:r>
      <w:r>
        <w:rPr>
          <w:rFonts w:hint="eastAsia" w:ascii="Times New Roman" w:hAnsi="Times New Roman" w:eastAsia="仿宋_GB2312" w:cs="Times New Roman"/>
          <w:b w:val="0"/>
          <w:bCs/>
          <w:caps w:val="0"/>
          <w:color w:val="000000"/>
          <w:kern w:val="0"/>
          <w:sz w:val="32"/>
          <w:szCs w:val="32"/>
          <w:vertAlign w:val="baseline"/>
          <w:lang w:val="en-US" w:eastAsia="zh-CN"/>
        </w:rPr>
        <w:t>，决算数等于预算数。</w:t>
      </w:r>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668" w:firstLineChars="208"/>
        <w:jc w:val="both"/>
        <w:textAlignment w:val="auto"/>
        <w:outlineLvl w:val="2"/>
        <w:rPr>
          <w:rFonts w:hint="default" w:ascii="Times New Roman" w:hAnsi="Times New Roman" w:eastAsia="仿宋_GB2312" w:cs="Times New Roman"/>
          <w:b w:val="0"/>
          <w:bCs/>
          <w:caps w:val="0"/>
          <w:color w:val="000000"/>
          <w:kern w:val="0"/>
          <w:sz w:val="32"/>
          <w:szCs w:val="32"/>
          <w:vertAlign w:val="baseline"/>
          <w:lang w:val="en-US" w:eastAsia="zh-CN"/>
        </w:rPr>
      </w:pPr>
      <w:r>
        <w:rPr>
          <w:rFonts w:hint="eastAsia" w:ascii="Times New Roman" w:hAnsi="Times New Roman" w:eastAsia="仿宋_GB2312" w:cs="Times New Roman"/>
          <w:b/>
          <w:bCs w:val="0"/>
          <w:caps w:val="0"/>
          <w:color w:val="000000"/>
          <w:kern w:val="0"/>
          <w:sz w:val="32"/>
          <w:szCs w:val="32"/>
          <w:vertAlign w:val="baseline"/>
          <w:lang w:val="en-US" w:eastAsia="zh-CN"/>
        </w:rPr>
        <w:t>11.卫生健康（类）公共卫生（款）其他公共卫生支出（项）</w:t>
      </w:r>
      <w:r>
        <w:rPr>
          <w:rFonts w:hint="default" w:ascii="Times New Roman" w:hAnsi="Times New Roman" w:eastAsia="仿宋_GB2312" w:cs="Times New Roman"/>
          <w:b/>
          <w:bCs w:val="0"/>
          <w:caps w:val="0"/>
          <w:color w:val="000000"/>
          <w:kern w:val="0"/>
          <w:sz w:val="32"/>
          <w:szCs w:val="32"/>
          <w:vertAlign w:val="baseline"/>
          <w:lang w:val="en-US" w:eastAsia="zh-CN"/>
        </w:rPr>
        <w:t>:</w:t>
      </w:r>
      <w:r>
        <w:rPr>
          <w:rFonts w:hint="eastAsia" w:ascii="Times New Roman" w:hAnsi="Times New Roman" w:eastAsia="仿宋_GB2312" w:cs="Times New Roman"/>
          <w:b w:val="0"/>
          <w:bCs/>
          <w:caps w:val="0"/>
          <w:color w:val="000000"/>
          <w:kern w:val="0"/>
          <w:sz w:val="32"/>
          <w:szCs w:val="32"/>
          <w:vertAlign w:val="baseline"/>
          <w:lang w:val="en-US" w:eastAsia="zh-CN"/>
        </w:rPr>
        <w:t>支出决算为2.31万元，完成预算100</w:t>
      </w:r>
      <w:r>
        <w:rPr>
          <w:rFonts w:hint="default" w:ascii="Times New Roman" w:hAnsi="Times New Roman" w:eastAsia="仿宋_GB2312" w:cs="Times New Roman"/>
          <w:b w:val="0"/>
          <w:bCs/>
          <w:caps w:val="0"/>
          <w:color w:val="000000"/>
          <w:kern w:val="0"/>
          <w:sz w:val="32"/>
          <w:szCs w:val="32"/>
          <w:vertAlign w:val="baseline"/>
          <w:lang w:val="en-US" w:eastAsia="zh-CN"/>
        </w:rPr>
        <w:t>%</w:t>
      </w:r>
      <w:r>
        <w:rPr>
          <w:rFonts w:hint="eastAsia" w:ascii="Times New Roman" w:hAnsi="Times New Roman" w:eastAsia="仿宋_GB2312" w:cs="Times New Roman"/>
          <w:b w:val="0"/>
          <w:bCs/>
          <w:caps w:val="0"/>
          <w:color w:val="000000"/>
          <w:kern w:val="0"/>
          <w:sz w:val="32"/>
          <w:szCs w:val="32"/>
          <w:vertAlign w:val="baseline"/>
          <w:lang w:val="en-US" w:eastAsia="zh-CN"/>
        </w:rPr>
        <w:t>，决算数等于预算数。</w:t>
      </w:r>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668" w:firstLineChars="208"/>
        <w:jc w:val="both"/>
        <w:textAlignment w:val="auto"/>
        <w:outlineLvl w:val="2"/>
        <w:rPr>
          <w:rFonts w:hint="eastAsia" w:ascii="Times New Roman" w:hAnsi="Times New Roman" w:eastAsia="仿宋_GB2312" w:cs="Times New Roman"/>
          <w:b w:val="0"/>
          <w:bCs/>
          <w:caps w:val="0"/>
          <w:color w:val="000000"/>
          <w:kern w:val="0"/>
          <w:sz w:val="32"/>
          <w:szCs w:val="32"/>
          <w:vertAlign w:val="baseline"/>
          <w:lang w:val="en-US" w:eastAsia="zh-CN"/>
        </w:rPr>
      </w:pPr>
      <w:r>
        <w:rPr>
          <w:rFonts w:hint="eastAsia" w:ascii="Times New Roman" w:hAnsi="Times New Roman" w:eastAsia="仿宋_GB2312" w:cs="Times New Roman"/>
          <w:b/>
          <w:bCs w:val="0"/>
          <w:caps w:val="0"/>
          <w:color w:val="000000"/>
          <w:kern w:val="0"/>
          <w:sz w:val="32"/>
          <w:szCs w:val="32"/>
          <w:vertAlign w:val="baseline"/>
          <w:lang w:val="en-US" w:eastAsia="zh-CN"/>
        </w:rPr>
        <w:t>12.卫生健康（类）中医药（款）中医（民族医）药专项（项）</w:t>
      </w:r>
      <w:r>
        <w:rPr>
          <w:rFonts w:hint="default" w:ascii="Times New Roman" w:hAnsi="Times New Roman" w:eastAsia="仿宋_GB2312" w:cs="Times New Roman"/>
          <w:b/>
          <w:bCs w:val="0"/>
          <w:caps w:val="0"/>
          <w:color w:val="000000"/>
          <w:kern w:val="0"/>
          <w:sz w:val="32"/>
          <w:szCs w:val="32"/>
          <w:vertAlign w:val="baseline"/>
          <w:lang w:val="en-US" w:eastAsia="zh-CN"/>
        </w:rPr>
        <w:t>:</w:t>
      </w:r>
      <w:r>
        <w:rPr>
          <w:rFonts w:hint="eastAsia" w:ascii="Times New Roman" w:hAnsi="Times New Roman" w:eastAsia="仿宋_GB2312" w:cs="Times New Roman"/>
          <w:b w:val="0"/>
          <w:bCs/>
          <w:caps w:val="0"/>
          <w:color w:val="000000"/>
          <w:kern w:val="0"/>
          <w:sz w:val="32"/>
          <w:szCs w:val="32"/>
          <w:vertAlign w:val="baseline"/>
          <w:lang w:val="en-US" w:eastAsia="zh-CN"/>
        </w:rPr>
        <w:t>支出决算为4.87万元，完成预算100</w:t>
      </w:r>
      <w:r>
        <w:rPr>
          <w:rFonts w:hint="default" w:ascii="Times New Roman" w:hAnsi="Times New Roman" w:eastAsia="仿宋_GB2312" w:cs="Times New Roman"/>
          <w:b w:val="0"/>
          <w:bCs/>
          <w:caps w:val="0"/>
          <w:color w:val="000000"/>
          <w:kern w:val="0"/>
          <w:sz w:val="32"/>
          <w:szCs w:val="32"/>
          <w:vertAlign w:val="baseline"/>
          <w:lang w:val="en-US" w:eastAsia="zh-CN"/>
        </w:rPr>
        <w:t>%</w:t>
      </w:r>
      <w:r>
        <w:rPr>
          <w:rFonts w:hint="eastAsia" w:ascii="Times New Roman" w:hAnsi="Times New Roman" w:eastAsia="仿宋_GB2312" w:cs="Times New Roman"/>
          <w:b w:val="0"/>
          <w:bCs/>
          <w:caps w:val="0"/>
          <w:color w:val="000000"/>
          <w:kern w:val="0"/>
          <w:sz w:val="32"/>
          <w:szCs w:val="32"/>
          <w:vertAlign w:val="baseline"/>
          <w:lang w:val="en-US" w:eastAsia="zh-CN"/>
        </w:rPr>
        <w:t>，决算数等于预算数。</w:t>
      </w:r>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668" w:firstLineChars="208"/>
        <w:jc w:val="both"/>
        <w:textAlignment w:val="auto"/>
        <w:outlineLvl w:val="2"/>
        <w:rPr>
          <w:rFonts w:hint="eastAsia" w:ascii="Times New Roman" w:hAnsi="Times New Roman" w:eastAsia="仿宋_GB2312" w:cs="Times New Roman"/>
          <w:b w:val="0"/>
          <w:bCs/>
          <w:caps w:val="0"/>
          <w:color w:val="000000"/>
          <w:kern w:val="0"/>
          <w:sz w:val="32"/>
          <w:szCs w:val="32"/>
          <w:vertAlign w:val="baseline"/>
          <w:lang w:val="en-US" w:eastAsia="zh-CN"/>
        </w:rPr>
      </w:pPr>
      <w:r>
        <w:rPr>
          <w:rFonts w:hint="eastAsia" w:ascii="Times New Roman" w:hAnsi="Times New Roman" w:eastAsia="仿宋_GB2312" w:cs="Times New Roman"/>
          <w:b/>
          <w:bCs w:val="0"/>
          <w:caps w:val="0"/>
          <w:color w:val="000000"/>
          <w:kern w:val="0"/>
          <w:sz w:val="32"/>
          <w:szCs w:val="32"/>
          <w:vertAlign w:val="baseline"/>
          <w:lang w:val="en-US" w:eastAsia="zh-CN"/>
        </w:rPr>
        <w:t>13</w:t>
      </w:r>
      <w:r>
        <w:rPr>
          <w:rFonts w:hint="default" w:ascii="Times New Roman" w:hAnsi="Times New Roman" w:eastAsia="仿宋_GB2312" w:cs="Times New Roman"/>
          <w:b/>
          <w:bCs w:val="0"/>
          <w:caps w:val="0"/>
          <w:color w:val="000000"/>
          <w:kern w:val="0"/>
          <w:sz w:val="32"/>
          <w:szCs w:val="32"/>
          <w:vertAlign w:val="baseline"/>
          <w:lang w:val="en-US" w:eastAsia="zh-CN"/>
        </w:rPr>
        <w:t>.</w:t>
      </w:r>
      <w:r>
        <w:rPr>
          <w:rFonts w:hint="eastAsia" w:ascii="Times New Roman" w:hAnsi="Times New Roman" w:eastAsia="仿宋_GB2312" w:cs="Times New Roman"/>
          <w:b/>
          <w:bCs w:val="0"/>
          <w:caps w:val="0"/>
          <w:color w:val="000000"/>
          <w:kern w:val="0"/>
          <w:sz w:val="32"/>
          <w:szCs w:val="32"/>
          <w:vertAlign w:val="baseline"/>
          <w:lang w:val="en-US" w:eastAsia="zh-CN"/>
        </w:rPr>
        <w:t>卫生健康（类）计划生育事务（款）计划生育服务（项）</w:t>
      </w:r>
      <w:r>
        <w:rPr>
          <w:rFonts w:hint="default" w:ascii="Times New Roman" w:hAnsi="Times New Roman" w:eastAsia="仿宋_GB2312" w:cs="Times New Roman"/>
          <w:b/>
          <w:bCs w:val="0"/>
          <w:caps w:val="0"/>
          <w:color w:val="000000"/>
          <w:kern w:val="0"/>
          <w:sz w:val="32"/>
          <w:szCs w:val="32"/>
          <w:vertAlign w:val="baseline"/>
          <w:lang w:val="en-US" w:eastAsia="zh-CN"/>
        </w:rPr>
        <w:t>:</w:t>
      </w:r>
      <w:r>
        <w:rPr>
          <w:rFonts w:hint="eastAsia" w:ascii="Times New Roman" w:hAnsi="Times New Roman" w:eastAsia="仿宋_GB2312" w:cs="Times New Roman"/>
          <w:b w:val="0"/>
          <w:bCs/>
          <w:caps w:val="0"/>
          <w:color w:val="000000"/>
          <w:kern w:val="0"/>
          <w:sz w:val="32"/>
          <w:szCs w:val="32"/>
          <w:vertAlign w:val="baseline"/>
          <w:lang w:val="en-US" w:eastAsia="zh-CN"/>
        </w:rPr>
        <w:t>支出决算为10.2万元，完成预算100</w:t>
      </w:r>
      <w:r>
        <w:rPr>
          <w:rFonts w:hint="default" w:ascii="Times New Roman" w:hAnsi="Times New Roman" w:eastAsia="仿宋_GB2312" w:cs="Times New Roman"/>
          <w:b w:val="0"/>
          <w:bCs/>
          <w:caps w:val="0"/>
          <w:color w:val="000000"/>
          <w:kern w:val="0"/>
          <w:sz w:val="32"/>
          <w:szCs w:val="32"/>
          <w:vertAlign w:val="baseline"/>
          <w:lang w:val="en-US" w:eastAsia="zh-CN"/>
        </w:rPr>
        <w:t>%</w:t>
      </w:r>
      <w:r>
        <w:rPr>
          <w:rFonts w:hint="eastAsia" w:ascii="Times New Roman" w:hAnsi="Times New Roman" w:eastAsia="仿宋_GB2312" w:cs="Times New Roman"/>
          <w:b w:val="0"/>
          <w:bCs/>
          <w:caps w:val="0"/>
          <w:color w:val="000000"/>
          <w:kern w:val="0"/>
          <w:sz w:val="32"/>
          <w:szCs w:val="32"/>
          <w:vertAlign w:val="baseline"/>
          <w:lang w:val="en-US" w:eastAsia="zh-CN"/>
        </w:rPr>
        <w:t>，决算数等于预算数。</w:t>
      </w:r>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668" w:firstLineChars="208"/>
        <w:jc w:val="both"/>
        <w:textAlignment w:val="auto"/>
        <w:outlineLvl w:val="2"/>
        <w:rPr>
          <w:rFonts w:hint="eastAsia" w:ascii="Times New Roman" w:hAnsi="Times New Roman" w:eastAsia="仿宋_GB2312" w:cs="Times New Roman"/>
          <w:b w:val="0"/>
          <w:bCs/>
          <w:caps w:val="0"/>
          <w:color w:val="000000"/>
          <w:kern w:val="0"/>
          <w:sz w:val="32"/>
          <w:szCs w:val="32"/>
          <w:vertAlign w:val="baseline"/>
          <w:lang w:val="en-US" w:eastAsia="zh-CN"/>
        </w:rPr>
      </w:pPr>
      <w:r>
        <w:rPr>
          <w:rFonts w:hint="eastAsia" w:ascii="Times New Roman" w:hAnsi="Times New Roman" w:eastAsia="仿宋_GB2312" w:cs="Times New Roman"/>
          <w:b/>
          <w:bCs w:val="0"/>
          <w:caps w:val="0"/>
          <w:color w:val="000000"/>
          <w:kern w:val="0"/>
          <w:sz w:val="32"/>
          <w:szCs w:val="32"/>
          <w:vertAlign w:val="baseline"/>
          <w:lang w:val="en-US" w:eastAsia="zh-CN"/>
        </w:rPr>
        <w:t>14</w:t>
      </w:r>
      <w:r>
        <w:rPr>
          <w:rFonts w:hint="default" w:ascii="Times New Roman" w:hAnsi="Times New Roman" w:eastAsia="仿宋_GB2312" w:cs="Times New Roman"/>
          <w:b/>
          <w:bCs w:val="0"/>
          <w:caps w:val="0"/>
          <w:color w:val="000000"/>
          <w:kern w:val="0"/>
          <w:sz w:val="32"/>
          <w:szCs w:val="32"/>
          <w:vertAlign w:val="baseline"/>
          <w:lang w:val="en-US" w:eastAsia="zh-CN"/>
        </w:rPr>
        <w:t>.</w:t>
      </w:r>
      <w:r>
        <w:rPr>
          <w:rFonts w:hint="eastAsia" w:ascii="Times New Roman" w:hAnsi="Times New Roman" w:eastAsia="仿宋_GB2312" w:cs="Times New Roman"/>
          <w:b/>
          <w:bCs w:val="0"/>
          <w:caps w:val="0"/>
          <w:color w:val="000000"/>
          <w:kern w:val="0"/>
          <w:sz w:val="32"/>
          <w:szCs w:val="32"/>
          <w:vertAlign w:val="baseline"/>
          <w:lang w:val="en-US" w:eastAsia="zh-CN"/>
        </w:rPr>
        <w:t>卫生健康（类）其他卫生健康支出（款）其他卫生健康支出（项）</w:t>
      </w:r>
      <w:r>
        <w:rPr>
          <w:rFonts w:hint="default" w:ascii="Times New Roman" w:hAnsi="Times New Roman" w:eastAsia="仿宋_GB2312" w:cs="Times New Roman"/>
          <w:b/>
          <w:bCs w:val="0"/>
          <w:caps w:val="0"/>
          <w:color w:val="000000"/>
          <w:kern w:val="0"/>
          <w:sz w:val="32"/>
          <w:szCs w:val="32"/>
          <w:vertAlign w:val="baseline"/>
          <w:lang w:val="en-US" w:eastAsia="zh-CN"/>
        </w:rPr>
        <w:t>:</w:t>
      </w:r>
      <w:r>
        <w:rPr>
          <w:rFonts w:hint="eastAsia" w:ascii="Times New Roman" w:hAnsi="Times New Roman" w:eastAsia="仿宋_GB2312" w:cs="Times New Roman"/>
          <w:b w:val="0"/>
          <w:bCs/>
          <w:caps w:val="0"/>
          <w:color w:val="000000"/>
          <w:kern w:val="0"/>
          <w:sz w:val="32"/>
          <w:szCs w:val="32"/>
          <w:vertAlign w:val="baseline"/>
          <w:lang w:val="en-US" w:eastAsia="zh-CN"/>
        </w:rPr>
        <w:t>支出决算为94.9万元，完成预算100</w:t>
      </w:r>
      <w:r>
        <w:rPr>
          <w:rFonts w:hint="default" w:ascii="Times New Roman" w:hAnsi="Times New Roman" w:eastAsia="仿宋_GB2312" w:cs="Times New Roman"/>
          <w:b w:val="0"/>
          <w:bCs/>
          <w:caps w:val="0"/>
          <w:color w:val="000000"/>
          <w:kern w:val="0"/>
          <w:sz w:val="32"/>
          <w:szCs w:val="32"/>
          <w:vertAlign w:val="baseline"/>
          <w:lang w:val="en-US" w:eastAsia="zh-CN"/>
        </w:rPr>
        <w:t>%</w:t>
      </w:r>
      <w:r>
        <w:rPr>
          <w:rFonts w:hint="eastAsia" w:ascii="Times New Roman" w:hAnsi="Times New Roman" w:eastAsia="仿宋_GB2312" w:cs="Times New Roman"/>
          <w:b w:val="0"/>
          <w:bCs/>
          <w:caps w:val="0"/>
          <w:color w:val="000000"/>
          <w:kern w:val="0"/>
          <w:sz w:val="32"/>
          <w:szCs w:val="32"/>
          <w:vertAlign w:val="baseline"/>
          <w:lang w:val="en-US" w:eastAsia="zh-CN"/>
        </w:rPr>
        <w:t>，决算数等于预算数。</w:t>
      </w:r>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668" w:firstLineChars="208"/>
        <w:jc w:val="both"/>
        <w:textAlignment w:val="auto"/>
        <w:outlineLvl w:val="2"/>
        <w:rPr>
          <w:rFonts w:hint="default" w:ascii="Times New Roman" w:hAnsi="Times New Roman" w:eastAsia="仿宋_GB2312" w:cs="Times New Roman"/>
          <w:b w:val="0"/>
          <w:bCs/>
          <w:caps w:val="0"/>
          <w:color w:val="000000"/>
          <w:kern w:val="0"/>
          <w:sz w:val="32"/>
          <w:szCs w:val="32"/>
          <w:vertAlign w:val="baseline"/>
          <w:lang w:val="en-US" w:eastAsia="zh-CN"/>
        </w:rPr>
      </w:pPr>
      <w:r>
        <w:rPr>
          <w:rFonts w:hint="eastAsia" w:ascii="Times New Roman" w:hAnsi="Times New Roman" w:eastAsia="仿宋_GB2312" w:cs="Times New Roman"/>
          <w:b/>
          <w:bCs w:val="0"/>
          <w:caps w:val="0"/>
          <w:color w:val="000000"/>
          <w:kern w:val="0"/>
          <w:sz w:val="32"/>
          <w:szCs w:val="32"/>
          <w:vertAlign w:val="baseline"/>
          <w:lang w:val="en-US" w:eastAsia="zh-CN"/>
        </w:rPr>
        <w:t>15</w:t>
      </w:r>
      <w:r>
        <w:rPr>
          <w:rFonts w:hint="default" w:ascii="Times New Roman" w:hAnsi="Times New Roman" w:eastAsia="仿宋_GB2312" w:cs="Times New Roman"/>
          <w:b/>
          <w:bCs w:val="0"/>
          <w:caps w:val="0"/>
          <w:color w:val="000000"/>
          <w:kern w:val="0"/>
          <w:sz w:val="32"/>
          <w:szCs w:val="32"/>
          <w:vertAlign w:val="baseline"/>
          <w:lang w:val="en-US" w:eastAsia="zh-CN"/>
        </w:rPr>
        <w:t>.</w:t>
      </w:r>
      <w:r>
        <w:rPr>
          <w:rFonts w:hint="eastAsia" w:ascii="Times New Roman" w:hAnsi="Times New Roman" w:eastAsia="仿宋_GB2312" w:cs="Times New Roman"/>
          <w:b/>
          <w:bCs w:val="0"/>
          <w:caps w:val="0"/>
          <w:color w:val="000000"/>
          <w:kern w:val="0"/>
          <w:sz w:val="32"/>
          <w:szCs w:val="32"/>
          <w:vertAlign w:val="baseline"/>
          <w:lang w:val="en-US" w:eastAsia="zh-CN"/>
        </w:rPr>
        <w:t>住房保障（类）住房改革支出（款）住房公积金（项）</w:t>
      </w:r>
      <w:r>
        <w:rPr>
          <w:rFonts w:hint="default" w:ascii="Times New Roman" w:hAnsi="Times New Roman" w:eastAsia="仿宋_GB2312" w:cs="Times New Roman"/>
          <w:b/>
          <w:bCs w:val="0"/>
          <w:caps w:val="0"/>
          <w:color w:val="000000"/>
          <w:kern w:val="0"/>
          <w:sz w:val="32"/>
          <w:szCs w:val="32"/>
          <w:vertAlign w:val="baseline"/>
          <w:lang w:val="en-US" w:eastAsia="zh-CN"/>
        </w:rPr>
        <w:t>:</w:t>
      </w:r>
      <w:r>
        <w:rPr>
          <w:rFonts w:hint="eastAsia" w:ascii="Times New Roman" w:hAnsi="Times New Roman" w:eastAsia="仿宋_GB2312" w:cs="Times New Roman"/>
          <w:b w:val="0"/>
          <w:bCs/>
          <w:caps w:val="0"/>
          <w:color w:val="000000"/>
          <w:kern w:val="0"/>
          <w:sz w:val="32"/>
          <w:szCs w:val="32"/>
          <w:vertAlign w:val="baseline"/>
          <w:lang w:val="en-US" w:eastAsia="zh-CN"/>
        </w:rPr>
        <w:t>支出决算为107.81万元，完成预算100</w:t>
      </w:r>
      <w:r>
        <w:rPr>
          <w:rFonts w:hint="default" w:ascii="Times New Roman" w:hAnsi="Times New Roman" w:eastAsia="仿宋_GB2312" w:cs="Times New Roman"/>
          <w:b w:val="0"/>
          <w:bCs/>
          <w:caps w:val="0"/>
          <w:color w:val="000000"/>
          <w:kern w:val="0"/>
          <w:sz w:val="32"/>
          <w:szCs w:val="32"/>
          <w:vertAlign w:val="baseline"/>
          <w:lang w:val="en-US" w:eastAsia="zh-CN"/>
        </w:rPr>
        <w:t>%</w:t>
      </w:r>
      <w:r>
        <w:rPr>
          <w:rFonts w:hint="eastAsia" w:ascii="Times New Roman" w:hAnsi="Times New Roman" w:eastAsia="仿宋_GB2312" w:cs="Times New Roman"/>
          <w:b w:val="0"/>
          <w:bCs/>
          <w:caps w:val="0"/>
          <w:color w:val="000000"/>
          <w:kern w:val="0"/>
          <w:sz w:val="32"/>
          <w:szCs w:val="32"/>
          <w:vertAlign w:val="baseline"/>
          <w:lang w:val="en-US" w:eastAsia="zh-CN"/>
        </w:rPr>
        <w:t>，决算数等于预算数。</w:t>
      </w:r>
    </w:p>
    <w:p>
      <w:pPr>
        <w:pageBreakBefore w:val="0"/>
        <w:tabs>
          <w:tab w:val="right" w:pos="8306"/>
        </w:tabs>
        <w:kinsoku/>
        <w:wordWrap/>
        <w:overflowPunct/>
        <w:topLinePunct w:val="0"/>
        <w:bidi w:val="0"/>
        <w:spacing w:line="600" w:lineRule="exact"/>
        <w:ind w:left="0" w:right="0" w:firstLine="640"/>
        <w:textAlignment w:val="auto"/>
        <w:outlineLvl w:val="1"/>
        <w:rPr>
          <w:rStyle w:val="26"/>
        </w:rPr>
      </w:pPr>
      <w:bookmarkStart w:id="60" w:name="_Toc15396608"/>
      <w:bookmarkStart w:id="61" w:name="_Toc24985"/>
      <w:bookmarkStart w:id="62"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60"/>
      <w:bookmarkEnd w:id="61"/>
      <w:bookmarkEnd w:id="62"/>
      <w:r>
        <w:rPr>
          <w:rStyle w:val="26"/>
          <w:rFonts w:ascii="黑体" w:hAnsi="黑体" w:eastAsia="黑体"/>
          <w:b w:val="0"/>
        </w:rPr>
        <w:tab/>
      </w:r>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665" w:firstLineChars="208"/>
        <w:jc w:val="both"/>
        <w:textAlignment w:val="auto"/>
        <w:outlineLvl w:val="2"/>
        <w:rPr>
          <w:rFonts w:hint="default" w:ascii="Times New Roman" w:hAnsi="Times New Roman" w:eastAsia="仿宋_GB2312" w:cs="Times New Roman"/>
          <w:b w:val="0"/>
          <w:bCs/>
          <w:caps w:val="0"/>
          <w:color w:val="000000"/>
          <w:kern w:val="0"/>
          <w:sz w:val="32"/>
          <w:szCs w:val="32"/>
          <w:vertAlign w:val="baseline"/>
          <w:lang w:val="en-US" w:eastAsia="zh-CN"/>
        </w:rPr>
      </w:pPr>
      <w:r>
        <w:rPr>
          <w:rFonts w:hint="default" w:ascii="Times New Roman" w:hAnsi="Times New Roman" w:eastAsia="仿宋_GB2312" w:cs="Times New Roman"/>
          <w:b w:val="0"/>
          <w:bCs/>
          <w:caps w:val="0"/>
          <w:color w:val="000000"/>
          <w:kern w:val="0"/>
          <w:sz w:val="32"/>
          <w:szCs w:val="32"/>
          <w:vertAlign w:val="baseline"/>
          <w:lang w:val="en-US" w:eastAsia="zh-CN"/>
        </w:rPr>
        <w:t>20</w:t>
      </w:r>
      <w:r>
        <w:rPr>
          <w:rFonts w:hint="eastAsia" w:ascii="Times New Roman" w:hAnsi="Times New Roman" w:eastAsia="仿宋_GB2312" w:cs="Times New Roman"/>
          <w:b w:val="0"/>
          <w:bCs/>
          <w:caps w:val="0"/>
          <w:color w:val="000000"/>
          <w:kern w:val="0"/>
          <w:sz w:val="32"/>
          <w:szCs w:val="32"/>
          <w:vertAlign w:val="baseline"/>
          <w:lang w:val="en-US" w:eastAsia="zh-CN"/>
        </w:rPr>
        <w:t>22年一般公共预算财政拨款基本支出1636.4万元，其中：</w:t>
      </w:r>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665" w:firstLineChars="208"/>
        <w:jc w:val="both"/>
        <w:textAlignment w:val="auto"/>
        <w:outlineLvl w:val="2"/>
        <w:rPr>
          <w:rFonts w:hint="default" w:ascii="Times New Roman" w:hAnsi="Times New Roman" w:eastAsia="仿宋_GB2312" w:cs="Times New Roman"/>
          <w:b w:val="0"/>
          <w:bCs/>
          <w:caps w:val="0"/>
          <w:color w:val="000000"/>
          <w:kern w:val="0"/>
          <w:sz w:val="32"/>
          <w:szCs w:val="32"/>
          <w:vertAlign w:val="baseline"/>
          <w:lang w:val="en-US" w:eastAsia="zh-CN"/>
        </w:rPr>
      </w:pPr>
      <w:r>
        <w:rPr>
          <w:rFonts w:hint="eastAsia" w:ascii="Times New Roman" w:hAnsi="Times New Roman" w:eastAsia="仿宋_GB2312" w:cs="Times New Roman"/>
          <w:b w:val="0"/>
          <w:bCs/>
          <w:caps w:val="0"/>
          <w:color w:val="000000"/>
          <w:kern w:val="0"/>
          <w:sz w:val="32"/>
          <w:szCs w:val="32"/>
          <w:vertAlign w:val="baseline"/>
          <w:lang w:val="en-US" w:eastAsia="zh-CN"/>
        </w:rPr>
        <w:t>人员经费1487.46万元，主要包括：基本工资296.54万元、津贴补贴580.64万元、奖金21.36万元、机关事业单位基本养老保险缴费85.38万元、职工基本医疗保险缴费71.93万元、公务员医疗补助缴费39.77万元、其他社会保障缴费7.23万元、住房公积金107.81万元、其他工资福利支出52.87万元、离休费27.08万元、抚恤金26万元、生活补助166.93万元、医疗费补助3.92万元。</w:t>
      </w:r>
      <w:r>
        <w:rPr>
          <w:rFonts w:hint="default" w:ascii="Times New Roman" w:hAnsi="Times New Roman" w:eastAsia="仿宋_GB2312" w:cs="Times New Roman"/>
          <w:b w:val="0"/>
          <w:bCs/>
          <w:caps w:val="0"/>
          <w:color w:val="000000"/>
          <w:kern w:val="0"/>
          <w:sz w:val="32"/>
          <w:szCs w:val="32"/>
          <w:vertAlign w:val="baseline"/>
          <w:lang w:val="en-US" w:eastAsia="zh-CN"/>
        </w:rPr>
        <w:br w:type="textWrapping"/>
      </w:r>
      <w:r>
        <w:rPr>
          <w:rFonts w:hint="eastAsia" w:ascii="Times New Roman" w:hAnsi="Times New Roman" w:eastAsia="仿宋_GB2312" w:cs="Times New Roman"/>
          <w:b w:val="0"/>
          <w:bCs/>
          <w:caps w:val="0"/>
          <w:color w:val="000000"/>
          <w:kern w:val="0"/>
          <w:sz w:val="32"/>
          <w:szCs w:val="32"/>
          <w:vertAlign w:val="baseline"/>
          <w:lang w:val="en-US" w:eastAsia="zh-CN"/>
        </w:rPr>
        <w:t>　　公用经费148.94万元，主要包括：办公费21.75万元、水费1.69万元、电费4.44万元、邮电费7.4万元、差旅费17.9万元、公务接待费2.08万元、工会经费16.06万元、福利费9.21万元、公务用车运行维护费3.72万元、其他交通费60.55万元、其他商品和服务支出3.36万元、办公设备购置0.78万元。</w:t>
      </w:r>
    </w:p>
    <w:p>
      <w:pPr>
        <w:pageBreakBefore w:val="0"/>
        <w:kinsoku/>
        <w:wordWrap/>
        <w:overflowPunct/>
        <w:topLinePunct w:val="0"/>
        <w:bidi w:val="0"/>
        <w:spacing w:line="600" w:lineRule="exact"/>
        <w:ind w:left="0" w:right="0" w:firstLine="640"/>
        <w:textAlignment w:val="auto"/>
        <w:outlineLvl w:val="1"/>
        <w:rPr>
          <w:rStyle w:val="26"/>
          <w:rFonts w:ascii="黑体" w:hAnsi="黑体" w:eastAsia="黑体"/>
          <w:b w:val="0"/>
        </w:rPr>
      </w:pPr>
      <w:bookmarkStart w:id="63" w:name="_Toc15396609"/>
      <w:bookmarkStart w:id="64" w:name="_Toc5772"/>
      <w:bookmarkStart w:id="65" w:name="_Toc15377215"/>
      <w:r>
        <w:rPr>
          <w:rFonts w:hint="eastAsia" w:ascii="黑体" w:eastAsia="黑体"/>
          <w:sz w:val="32"/>
          <w:szCs w:val="32"/>
        </w:rPr>
        <w:t>七、</w:t>
      </w:r>
      <w:r>
        <w:rPr>
          <w:rStyle w:val="26"/>
          <w:rFonts w:hint="eastAsia" w:ascii="黑体" w:hAnsi="黑体" w:eastAsia="黑体"/>
          <w:b w:val="0"/>
        </w:rPr>
        <w:t>财政拨款</w:t>
      </w:r>
      <w:r>
        <w:rPr>
          <w:rStyle w:val="26"/>
          <w:rFonts w:hint="eastAsia" w:ascii="黑体" w:hAnsi="黑体" w:eastAsia="黑体"/>
        </w:rPr>
        <w:t>“</w:t>
      </w:r>
      <w:r>
        <w:rPr>
          <w:rStyle w:val="26"/>
          <w:rFonts w:hint="eastAsia" w:ascii="黑体" w:hAnsi="黑体" w:eastAsia="黑体"/>
          <w:b w:val="0"/>
        </w:rPr>
        <w:t>三公”经费支出决算情况说明</w:t>
      </w:r>
      <w:bookmarkEnd w:id="63"/>
      <w:bookmarkEnd w:id="64"/>
      <w:bookmarkEnd w:id="65"/>
    </w:p>
    <w:p>
      <w:pPr>
        <w:pageBreakBefore w:val="0"/>
        <w:kinsoku/>
        <w:wordWrap/>
        <w:overflowPunct/>
        <w:topLinePunct w:val="0"/>
        <w:bidi w:val="0"/>
        <w:spacing w:line="600" w:lineRule="exact"/>
        <w:ind w:left="0" w:right="0" w:firstLine="640"/>
        <w:textAlignment w:val="auto"/>
        <w:outlineLvl w:val="2"/>
        <w:rPr>
          <w:rFonts w:ascii="仿宋" w:hAnsi="仿宋" w:eastAsia="仿宋"/>
          <w:b/>
          <w:sz w:val="32"/>
          <w:szCs w:val="32"/>
        </w:rPr>
      </w:pPr>
      <w:bookmarkStart w:id="66" w:name="_Toc15377216"/>
      <w:r>
        <w:rPr>
          <w:rFonts w:hint="eastAsia" w:ascii="仿宋" w:hAnsi="仿宋" w:eastAsia="仿宋"/>
          <w:b/>
          <w:sz w:val="32"/>
          <w:szCs w:val="32"/>
        </w:rPr>
        <w:t>（一）“三公”经费财政拨款支出决算总体情况说明</w:t>
      </w:r>
      <w:bookmarkEnd w:id="66"/>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665" w:firstLineChars="208"/>
        <w:jc w:val="both"/>
        <w:textAlignment w:val="auto"/>
        <w:outlineLvl w:val="2"/>
        <w:rPr>
          <w:rFonts w:hint="default" w:ascii="Times New Roman" w:hAnsi="Times New Roman" w:eastAsia="仿宋_GB2312" w:cs="Times New Roman"/>
          <w:b w:val="0"/>
          <w:bCs/>
          <w:caps w:val="0"/>
          <w:color w:val="000000"/>
          <w:kern w:val="0"/>
          <w:sz w:val="32"/>
          <w:szCs w:val="32"/>
          <w:vertAlign w:val="baseline"/>
          <w:lang w:val="en-US" w:eastAsia="zh-CN"/>
        </w:rPr>
      </w:pPr>
      <w:r>
        <w:rPr>
          <w:rFonts w:hint="default" w:ascii="Times New Roman" w:hAnsi="Times New Roman" w:eastAsia="仿宋_GB2312" w:cs="Times New Roman"/>
          <w:b w:val="0"/>
          <w:bCs/>
          <w:caps w:val="0"/>
          <w:color w:val="000000"/>
          <w:kern w:val="0"/>
          <w:sz w:val="32"/>
          <w:szCs w:val="32"/>
          <w:vertAlign w:val="baseline"/>
          <w:lang w:val="en-US" w:eastAsia="zh-CN"/>
        </w:rPr>
        <w:t>20</w:t>
      </w:r>
      <w:r>
        <w:rPr>
          <w:rFonts w:hint="eastAsia" w:ascii="Times New Roman" w:hAnsi="Times New Roman" w:eastAsia="仿宋_GB2312" w:cs="Times New Roman"/>
          <w:b w:val="0"/>
          <w:bCs/>
          <w:caps w:val="0"/>
          <w:color w:val="000000"/>
          <w:kern w:val="0"/>
          <w:sz w:val="32"/>
          <w:szCs w:val="32"/>
          <w:vertAlign w:val="baseline"/>
          <w:lang w:val="en-US" w:eastAsia="zh-CN"/>
        </w:rPr>
        <w:t>22年“三公”经费财政拨款支出决算为5.8万元，完成预算100</w:t>
      </w:r>
      <w:r>
        <w:rPr>
          <w:rFonts w:hint="default" w:ascii="Times New Roman" w:hAnsi="Times New Roman" w:eastAsia="仿宋_GB2312" w:cs="Times New Roman"/>
          <w:b w:val="0"/>
          <w:bCs/>
          <w:caps w:val="0"/>
          <w:color w:val="000000"/>
          <w:kern w:val="0"/>
          <w:sz w:val="32"/>
          <w:szCs w:val="32"/>
          <w:vertAlign w:val="baseline"/>
          <w:lang w:val="en-US" w:eastAsia="zh-CN"/>
        </w:rPr>
        <w:t>%</w:t>
      </w:r>
      <w:r>
        <w:rPr>
          <w:rFonts w:hint="eastAsia" w:ascii="Times New Roman" w:hAnsi="Times New Roman" w:eastAsia="仿宋_GB2312" w:cs="Times New Roman"/>
          <w:b w:val="0"/>
          <w:bCs/>
          <w:caps w:val="0"/>
          <w:color w:val="000000"/>
          <w:kern w:val="0"/>
          <w:sz w:val="32"/>
          <w:szCs w:val="32"/>
          <w:vertAlign w:val="baseline"/>
          <w:lang w:val="en-US" w:eastAsia="zh-CN"/>
        </w:rPr>
        <w:t>，较上年增加1.5万元，增长34.9%。决算数与预算数持平。</w:t>
      </w:r>
    </w:p>
    <w:p>
      <w:pPr>
        <w:pageBreakBefore w:val="0"/>
        <w:kinsoku/>
        <w:wordWrap/>
        <w:overflowPunct/>
        <w:topLinePunct w:val="0"/>
        <w:bidi w:val="0"/>
        <w:spacing w:line="600" w:lineRule="exact"/>
        <w:ind w:left="0" w:right="0" w:firstLine="640"/>
        <w:textAlignment w:val="auto"/>
        <w:outlineLvl w:val="2"/>
        <w:rPr>
          <w:rFonts w:ascii="仿宋" w:hAnsi="仿宋" w:eastAsia="仿宋"/>
          <w:b/>
          <w:sz w:val="32"/>
          <w:szCs w:val="32"/>
        </w:rPr>
      </w:pPr>
      <w:bookmarkStart w:id="67" w:name="_Toc15377217"/>
      <w:r>
        <w:rPr>
          <w:rFonts w:hint="eastAsia" w:ascii="仿宋" w:hAnsi="仿宋" w:eastAsia="仿宋"/>
          <w:b/>
          <w:sz w:val="32"/>
          <w:szCs w:val="32"/>
        </w:rPr>
        <w:t>（二）“三公”经费财政拨款支出决算具体情况说明</w:t>
      </w:r>
      <w:bookmarkEnd w:id="67"/>
    </w:p>
    <w:p>
      <w:pPr>
        <w:pageBreakBefore w:val="0"/>
        <w:kinsoku/>
        <w:wordWrap/>
        <w:overflowPunct/>
        <w:topLinePunct w:val="0"/>
        <w:bidi w:val="0"/>
        <w:spacing w:line="600" w:lineRule="exact"/>
        <w:ind w:left="0" w:right="0" w:firstLine="640"/>
        <w:textAlignment w:val="auto"/>
        <w:rPr>
          <w:rFonts w:hint="eastAsia" w:ascii="Times New Roman" w:hAnsi="Times New Roman" w:eastAsia="仿宋_GB2312" w:cs="Times New Roman"/>
          <w:b w:val="0"/>
          <w:bCs/>
          <w:caps w:val="0"/>
          <w:color w:val="000000"/>
          <w:kern w:val="0"/>
          <w:sz w:val="32"/>
          <w:szCs w:val="32"/>
          <w:vertAlign w:val="baseline"/>
          <w:lang w:val="en-US" w:eastAsia="zh-CN" w:bidi="ar"/>
        </w:rPr>
      </w:pPr>
      <w:r>
        <w:rPr>
          <w:rFonts w:hint="default" w:ascii="Times New Roman" w:hAnsi="Times New Roman" w:eastAsia="仿宋_GB2312" w:cs="Times New Roman"/>
          <w:b w:val="0"/>
          <w:bCs/>
          <w:caps w:val="0"/>
          <w:color w:val="000000"/>
          <w:kern w:val="0"/>
          <w:sz w:val="32"/>
          <w:szCs w:val="32"/>
          <w:vertAlign w:val="baseline"/>
          <w:lang w:val="en-US" w:eastAsia="zh-CN" w:bidi="ar"/>
        </w:rPr>
        <w:t>20</w:t>
      </w:r>
      <w:r>
        <w:rPr>
          <w:rFonts w:hint="eastAsia" w:ascii="Times New Roman" w:hAnsi="Times New Roman" w:eastAsia="仿宋_GB2312" w:cs="Times New Roman"/>
          <w:b w:val="0"/>
          <w:bCs/>
          <w:caps w:val="0"/>
          <w:color w:val="000000"/>
          <w:kern w:val="0"/>
          <w:sz w:val="32"/>
          <w:szCs w:val="32"/>
          <w:vertAlign w:val="baseline"/>
          <w:lang w:val="en-US" w:eastAsia="zh-CN" w:bidi="ar"/>
        </w:rPr>
        <w:t>22年“三公”经费财政拨款支出决算中，因公出国（境）费支出决算0万元，占0</w:t>
      </w:r>
      <w:r>
        <w:rPr>
          <w:rFonts w:hint="default" w:ascii="Times New Roman" w:hAnsi="Times New Roman" w:eastAsia="仿宋_GB2312" w:cs="Times New Roman"/>
          <w:b w:val="0"/>
          <w:bCs/>
          <w:caps w:val="0"/>
          <w:color w:val="000000"/>
          <w:kern w:val="0"/>
          <w:sz w:val="32"/>
          <w:szCs w:val="32"/>
          <w:vertAlign w:val="baseline"/>
          <w:lang w:val="en-US" w:eastAsia="zh-CN" w:bidi="ar"/>
        </w:rPr>
        <w:t>%</w:t>
      </w:r>
      <w:r>
        <w:rPr>
          <w:rFonts w:hint="eastAsia" w:ascii="Times New Roman" w:hAnsi="Times New Roman" w:eastAsia="仿宋_GB2312" w:cs="Times New Roman"/>
          <w:b w:val="0"/>
          <w:bCs/>
          <w:caps w:val="0"/>
          <w:color w:val="000000"/>
          <w:kern w:val="0"/>
          <w:sz w:val="32"/>
          <w:szCs w:val="32"/>
          <w:vertAlign w:val="baseline"/>
          <w:lang w:val="en-US" w:eastAsia="zh-CN" w:bidi="ar"/>
        </w:rPr>
        <w:t>；公务用车购置及运行维护费支出决算3.72万元，占64.1</w:t>
      </w:r>
      <w:r>
        <w:rPr>
          <w:rFonts w:hint="default" w:ascii="Times New Roman" w:hAnsi="Times New Roman" w:eastAsia="仿宋_GB2312" w:cs="Times New Roman"/>
          <w:b w:val="0"/>
          <w:bCs/>
          <w:caps w:val="0"/>
          <w:color w:val="000000"/>
          <w:kern w:val="0"/>
          <w:sz w:val="32"/>
          <w:szCs w:val="32"/>
          <w:vertAlign w:val="baseline"/>
          <w:lang w:val="en-US" w:eastAsia="zh-CN" w:bidi="ar"/>
        </w:rPr>
        <w:t>%</w:t>
      </w:r>
      <w:r>
        <w:rPr>
          <w:rFonts w:hint="eastAsia" w:ascii="Times New Roman" w:hAnsi="Times New Roman" w:eastAsia="仿宋_GB2312" w:cs="Times New Roman"/>
          <w:b w:val="0"/>
          <w:bCs/>
          <w:caps w:val="0"/>
          <w:color w:val="000000"/>
          <w:kern w:val="0"/>
          <w:sz w:val="32"/>
          <w:szCs w:val="32"/>
          <w:vertAlign w:val="baseline"/>
          <w:lang w:val="en-US" w:eastAsia="zh-CN" w:bidi="ar"/>
        </w:rPr>
        <w:t>；公务接待费支出决算2.08万元，占35.9</w:t>
      </w:r>
      <w:r>
        <w:rPr>
          <w:rFonts w:hint="default" w:ascii="Times New Roman" w:hAnsi="Times New Roman" w:eastAsia="仿宋_GB2312" w:cs="Times New Roman"/>
          <w:b w:val="0"/>
          <w:bCs/>
          <w:caps w:val="0"/>
          <w:color w:val="000000"/>
          <w:kern w:val="0"/>
          <w:sz w:val="32"/>
          <w:szCs w:val="32"/>
          <w:vertAlign w:val="baseline"/>
          <w:lang w:val="en-US" w:eastAsia="zh-CN" w:bidi="ar"/>
        </w:rPr>
        <w:t>%</w:t>
      </w:r>
      <w:r>
        <w:rPr>
          <w:rFonts w:hint="eastAsia" w:ascii="Times New Roman" w:hAnsi="Times New Roman" w:eastAsia="仿宋_GB2312" w:cs="Times New Roman"/>
          <w:b w:val="0"/>
          <w:bCs/>
          <w:caps w:val="0"/>
          <w:color w:val="000000"/>
          <w:kern w:val="0"/>
          <w:sz w:val="32"/>
          <w:szCs w:val="32"/>
          <w:vertAlign w:val="baseline"/>
          <w:lang w:val="en-US" w:eastAsia="zh-CN" w:bidi="ar"/>
        </w:rPr>
        <w:t>。具体情况如下：</w:t>
      </w:r>
    </w:p>
    <w:p>
      <w:pPr>
        <w:pStyle w:val="2"/>
        <w:pageBreakBefore w:val="0"/>
        <w:kinsoku/>
        <w:wordWrap/>
        <w:overflowPunct/>
        <w:topLinePunct w:val="0"/>
        <w:bidi w:val="0"/>
        <w:spacing w:line="600" w:lineRule="exact"/>
        <w:ind w:left="0" w:right="0"/>
        <w:textAlignment w:val="auto"/>
        <w:rPr>
          <w:rFonts w:hint="eastAsia" w:ascii="仿宋" w:hAnsi="仿宋" w:eastAsia="仿宋"/>
          <w:sz w:val="32"/>
          <w:szCs w:val="32"/>
        </w:rPr>
      </w:pPr>
      <w:r>
        <w:drawing>
          <wp:anchor distT="0" distB="0" distL="85090" distR="85090" simplePos="0" relativeHeight="251660288" behindDoc="0" locked="0" layoutInCell="1" allowOverlap="1">
            <wp:simplePos x="0" y="0"/>
            <wp:positionH relativeFrom="column">
              <wp:posOffset>209550</wp:posOffset>
            </wp:positionH>
            <wp:positionV relativeFrom="paragraph">
              <wp:posOffset>161925</wp:posOffset>
            </wp:positionV>
            <wp:extent cx="4876800" cy="2532380"/>
            <wp:effectExtent l="6350" t="6350" r="12700" b="13970"/>
            <wp:wrapNone/>
            <wp:docPr id="9" name="对象"/>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pStyle w:val="2"/>
        <w:pageBreakBefore w:val="0"/>
        <w:kinsoku/>
        <w:wordWrap/>
        <w:overflowPunct/>
        <w:topLinePunct w:val="0"/>
        <w:bidi w:val="0"/>
        <w:spacing w:line="600" w:lineRule="exact"/>
        <w:ind w:left="0" w:right="0"/>
        <w:textAlignment w:val="auto"/>
        <w:rPr>
          <w:rFonts w:hint="eastAsia" w:ascii="仿宋" w:hAnsi="仿宋" w:eastAsia="仿宋"/>
          <w:sz w:val="32"/>
          <w:szCs w:val="32"/>
        </w:rPr>
      </w:pPr>
    </w:p>
    <w:p>
      <w:pPr>
        <w:pStyle w:val="2"/>
        <w:pageBreakBefore w:val="0"/>
        <w:kinsoku/>
        <w:wordWrap/>
        <w:overflowPunct/>
        <w:topLinePunct w:val="0"/>
        <w:bidi w:val="0"/>
        <w:spacing w:line="600" w:lineRule="exact"/>
        <w:ind w:left="0" w:right="0"/>
        <w:textAlignment w:val="auto"/>
        <w:rPr>
          <w:rFonts w:hint="eastAsia" w:ascii="仿宋" w:hAnsi="仿宋" w:eastAsia="仿宋"/>
          <w:sz w:val="32"/>
          <w:szCs w:val="32"/>
        </w:rPr>
      </w:pPr>
    </w:p>
    <w:p>
      <w:pPr>
        <w:pStyle w:val="2"/>
        <w:pageBreakBefore w:val="0"/>
        <w:kinsoku/>
        <w:wordWrap/>
        <w:overflowPunct/>
        <w:topLinePunct w:val="0"/>
        <w:bidi w:val="0"/>
        <w:spacing w:line="600" w:lineRule="exact"/>
        <w:ind w:left="0" w:right="0"/>
        <w:textAlignment w:val="auto"/>
        <w:rPr>
          <w:rFonts w:hint="eastAsia" w:ascii="仿宋" w:hAnsi="仿宋" w:eastAsia="仿宋"/>
          <w:sz w:val="32"/>
          <w:szCs w:val="32"/>
        </w:rPr>
      </w:pPr>
    </w:p>
    <w:p>
      <w:pPr>
        <w:pStyle w:val="2"/>
        <w:pageBreakBefore w:val="0"/>
        <w:kinsoku/>
        <w:wordWrap/>
        <w:overflowPunct/>
        <w:topLinePunct w:val="0"/>
        <w:bidi w:val="0"/>
        <w:spacing w:line="600" w:lineRule="exact"/>
        <w:ind w:left="0" w:right="0"/>
        <w:textAlignment w:val="auto"/>
        <w:rPr>
          <w:rFonts w:hint="eastAsia" w:ascii="仿宋" w:hAnsi="仿宋" w:eastAsia="仿宋"/>
          <w:sz w:val="32"/>
          <w:szCs w:val="32"/>
        </w:rPr>
      </w:pPr>
    </w:p>
    <w:p>
      <w:pPr>
        <w:pStyle w:val="2"/>
        <w:pageBreakBefore w:val="0"/>
        <w:kinsoku/>
        <w:wordWrap/>
        <w:overflowPunct/>
        <w:topLinePunct w:val="0"/>
        <w:bidi w:val="0"/>
        <w:spacing w:line="600" w:lineRule="exact"/>
        <w:ind w:left="0" w:right="0"/>
        <w:textAlignment w:val="auto"/>
        <w:rPr>
          <w:rFonts w:hint="eastAsia" w:ascii="仿宋" w:hAnsi="仿宋" w:eastAsia="仿宋"/>
          <w:sz w:val="32"/>
          <w:szCs w:val="32"/>
        </w:rPr>
      </w:pPr>
    </w:p>
    <w:p>
      <w:pPr>
        <w:pStyle w:val="2"/>
        <w:pageBreakBefore w:val="0"/>
        <w:kinsoku/>
        <w:wordWrap/>
        <w:overflowPunct/>
        <w:topLinePunct w:val="0"/>
        <w:bidi w:val="0"/>
        <w:spacing w:line="600" w:lineRule="exact"/>
        <w:ind w:left="0" w:right="0"/>
        <w:textAlignment w:val="auto"/>
        <w:rPr>
          <w:rFonts w:hint="eastAsia" w:ascii="仿宋" w:hAnsi="仿宋" w:eastAsia="仿宋"/>
          <w:sz w:val="32"/>
          <w:szCs w:val="32"/>
        </w:rPr>
      </w:pPr>
    </w:p>
    <w:p>
      <w:pPr>
        <w:pageBreakBefore w:val="0"/>
        <w:kinsoku/>
        <w:wordWrap/>
        <w:overflowPunct/>
        <w:topLinePunct w:val="0"/>
        <w:bidi w:val="0"/>
        <w:spacing w:line="600" w:lineRule="exact"/>
        <w:ind w:left="0" w:right="0" w:firstLine="640"/>
        <w:textAlignment w:val="auto"/>
        <w:rPr>
          <w:rFonts w:hint="default" w:ascii="Times New Roman" w:hAnsi="Times New Roman" w:eastAsia="仿宋_GB2312" w:cs="Times New Roman"/>
          <w:b w:val="0"/>
          <w:bCs/>
          <w:caps w:val="0"/>
          <w:color w:val="000000"/>
          <w:kern w:val="0"/>
          <w:sz w:val="32"/>
          <w:szCs w:val="32"/>
          <w:vertAlign w:val="baseline"/>
          <w:lang w:val="en-US" w:eastAsia="zh-CN" w:bidi="ar"/>
        </w:rPr>
      </w:pPr>
      <w:r>
        <w:rPr>
          <w:rFonts w:hint="default" w:ascii="Times New Roman" w:hAnsi="Times New Roman" w:eastAsia="仿宋_GB2312" w:cs="Times New Roman"/>
          <w:b/>
          <w:bCs w:val="0"/>
          <w:caps w:val="0"/>
          <w:color w:val="000000"/>
          <w:kern w:val="0"/>
          <w:sz w:val="32"/>
          <w:szCs w:val="32"/>
          <w:vertAlign w:val="baseline"/>
          <w:lang w:val="en-US" w:eastAsia="zh-CN" w:bidi="ar"/>
        </w:rPr>
        <w:t>1.</w:t>
      </w:r>
      <w:r>
        <w:rPr>
          <w:rFonts w:hint="eastAsia" w:ascii="Times New Roman" w:hAnsi="Times New Roman" w:eastAsia="仿宋_GB2312" w:cs="Times New Roman"/>
          <w:b/>
          <w:bCs w:val="0"/>
          <w:caps w:val="0"/>
          <w:color w:val="000000"/>
          <w:kern w:val="0"/>
          <w:sz w:val="32"/>
          <w:szCs w:val="32"/>
          <w:vertAlign w:val="baseline"/>
          <w:lang w:val="en-US" w:eastAsia="zh-CN" w:bidi="ar"/>
        </w:rPr>
        <w:t>因公出国（境）经费支出</w:t>
      </w:r>
      <w:r>
        <w:rPr>
          <w:rFonts w:hint="eastAsia" w:ascii="Times New Roman" w:hAnsi="Times New Roman" w:eastAsia="仿宋_GB2312" w:cs="Times New Roman"/>
          <w:b w:val="0"/>
          <w:bCs/>
          <w:caps w:val="0"/>
          <w:color w:val="000000"/>
          <w:kern w:val="0"/>
          <w:sz w:val="32"/>
          <w:szCs w:val="32"/>
          <w:vertAlign w:val="baseline"/>
          <w:lang w:val="en-US" w:eastAsia="zh-CN" w:bidi="ar"/>
        </w:rPr>
        <w:t>0万元，完成预算100</w:t>
      </w:r>
      <w:r>
        <w:rPr>
          <w:rFonts w:hint="default" w:ascii="Times New Roman" w:hAnsi="Times New Roman" w:eastAsia="仿宋_GB2312" w:cs="Times New Roman"/>
          <w:b w:val="0"/>
          <w:bCs/>
          <w:caps w:val="0"/>
          <w:color w:val="000000"/>
          <w:kern w:val="0"/>
          <w:sz w:val="32"/>
          <w:szCs w:val="32"/>
          <w:vertAlign w:val="baseline"/>
          <w:lang w:val="en-US" w:eastAsia="zh-CN" w:bidi="ar"/>
        </w:rPr>
        <w:t>%</w:t>
      </w:r>
      <w:r>
        <w:rPr>
          <w:rFonts w:hint="eastAsia" w:ascii="Times New Roman" w:hAnsi="Times New Roman" w:eastAsia="仿宋_GB2312" w:cs="Times New Roman"/>
          <w:b w:val="0"/>
          <w:bCs/>
          <w:caps w:val="0"/>
          <w:color w:val="000000"/>
          <w:kern w:val="0"/>
          <w:sz w:val="32"/>
          <w:szCs w:val="32"/>
          <w:vertAlign w:val="baseline"/>
          <w:lang w:val="en-US" w:eastAsia="zh-CN" w:bidi="ar"/>
        </w:rPr>
        <w:t>。全年安排因公出国（境）团组0次，出国（境）0人。因公出国（境）支出决算与</w:t>
      </w:r>
      <w:r>
        <w:rPr>
          <w:rFonts w:hint="default" w:ascii="Times New Roman" w:hAnsi="Times New Roman" w:eastAsia="仿宋_GB2312" w:cs="Times New Roman"/>
          <w:b w:val="0"/>
          <w:bCs/>
          <w:caps w:val="0"/>
          <w:color w:val="000000"/>
          <w:kern w:val="0"/>
          <w:sz w:val="32"/>
          <w:szCs w:val="32"/>
          <w:vertAlign w:val="baseline"/>
          <w:lang w:val="en-US" w:eastAsia="zh-CN" w:bidi="ar"/>
        </w:rPr>
        <w:t>20</w:t>
      </w:r>
      <w:r>
        <w:rPr>
          <w:rFonts w:hint="eastAsia" w:ascii="Times New Roman" w:hAnsi="Times New Roman" w:eastAsia="仿宋_GB2312" w:cs="Times New Roman"/>
          <w:b w:val="0"/>
          <w:bCs/>
          <w:caps w:val="0"/>
          <w:color w:val="000000"/>
          <w:kern w:val="0"/>
          <w:sz w:val="32"/>
          <w:szCs w:val="32"/>
          <w:vertAlign w:val="baseline"/>
          <w:lang w:val="en-US" w:eastAsia="zh-CN" w:bidi="ar"/>
        </w:rPr>
        <w:t>21年持平。</w:t>
      </w: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642" w:firstLineChars="200"/>
        <w:jc w:val="both"/>
        <w:textAlignment w:val="auto"/>
        <w:outlineLvl w:val="9"/>
        <w:rPr>
          <w:rFonts w:hint="default" w:ascii="Times New Roman" w:hAnsi="Times New Roman" w:eastAsia="仿宋_GB2312" w:cs="Times New Roman"/>
          <w:b w:val="0"/>
          <w:bCs/>
          <w:caps w:val="0"/>
          <w:color w:val="000000"/>
          <w:kern w:val="0"/>
          <w:sz w:val="32"/>
          <w:szCs w:val="32"/>
          <w:vertAlign w:val="baseline"/>
          <w:lang w:val="en-US" w:eastAsia="zh-CN" w:bidi="ar"/>
        </w:rPr>
      </w:pPr>
      <w:r>
        <w:rPr>
          <w:rFonts w:hint="default" w:ascii="Times New Roman" w:hAnsi="Times New Roman" w:eastAsia="仿宋_GB2312" w:cs="Times New Roman"/>
          <w:b/>
          <w:bCs w:val="0"/>
          <w:caps w:val="0"/>
          <w:color w:val="000000"/>
          <w:kern w:val="0"/>
          <w:sz w:val="32"/>
          <w:szCs w:val="32"/>
          <w:vertAlign w:val="baseline"/>
          <w:lang w:val="en-US" w:eastAsia="zh-CN" w:bidi="ar"/>
        </w:rPr>
        <w:t>2.</w:t>
      </w:r>
      <w:r>
        <w:rPr>
          <w:rFonts w:hint="eastAsia" w:ascii="Times New Roman" w:hAnsi="Times New Roman" w:eastAsia="仿宋_GB2312" w:cs="Times New Roman"/>
          <w:b/>
          <w:bCs w:val="0"/>
          <w:caps w:val="0"/>
          <w:color w:val="000000"/>
          <w:kern w:val="0"/>
          <w:sz w:val="32"/>
          <w:szCs w:val="32"/>
          <w:vertAlign w:val="baseline"/>
          <w:lang w:val="en-US" w:eastAsia="zh-CN" w:bidi="ar"/>
        </w:rPr>
        <w:t>公务用车购置及运行维护费支出</w:t>
      </w:r>
      <w:r>
        <w:rPr>
          <w:rFonts w:hint="eastAsia" w:ascii="Times New Roman" w:hAnsi="Times New Roman" w:eastAsia="仿宋_GB2312" w:cs="Times New Roman"/>
          <w:b w:val="0"/>
          <w:bCs/>
          <w:caps w:val="0"/>
          <w:color w:val="000000"/>
          <w:kern w:val="0"/>
          <w:sz w:val="32"/>
          <w:szCs w:val="32"/>
          <w:vertAlign w:val="baseline"/>
          <w:lang w:val="en-US" w:eastAsia="zh-CN" w:bidi="ar"/>
        </w:rPr>
        <w:t>3.72万元,完成预算100</w:t>
      </w:r>
      <w:r>
        <w:rPr>
          <w:rFonts w:hint="default" w:ascii="Times New Roman" w:hAnsi="Times New Roman" w:eastAsia="仿宋_GB2312" w:cs="Times New Roman"/>
          <w:b w:val="0"/>
          <w:bCs/>
          <w:caps w:val="0"/>
          <w:color w:val="000000"/>
          <w:kern w:val="0"/>
          <w:sz w:val="32"/>
          <w:szCs w:val="32"/>
          <w:vertAlign w:val="baseline"/>
          <w:lang w:val="en-US" w:eastAsia="zh-CN" w:bidi="ar"/>
        </w:rPr>
        <w:t>%</w:t>
      </w:r>
      <w:r>
        <w:rPr>
          <w:rFonts w:hint="eastAsia" w:ascii="Times New Roman" w:hAnsi="Times New Roman" w:eastAsia="仿宋_GB2312" w:cs="Times New Roman"/>
          <w:b w:val="0"/>
          <w:bCs/>
          <w:caps w:val="0"/>
          <w:color w:val="000000"/>
          <w:kern w:val="0"/>
          <w:sz w:val="32"/>
          <w:szCs w:val="32"/>
          <w:vertAlign w:val="baseline"/>
          <w:lang w:val="en-US" w:eastAsia="zh-CN" w:bidi="ar"/>
        </w:rPr>
        <w:t>。公务用车购置及运行维护费支出决算比</w:t>
      </w:r>
      <w:r>
        <w:rPr>
          <w:rFonts w:hint="default" w:ascii="Times New Roman" w:hAnsi="Times New Roman" w:eastAsia="仿宋_GB2312" w:cs="Times New Roman"/>
          <w:b w:val="0"/>
          <w:bCs/>
          <w:caps w:val="0"/>
          <w:color w:val="000000"/>
          <w:kern w:val="0"/>
          <w:sz w:val="32"/>
          <w:szCs w:val="32"/>
          <w:vertAlign w:val="baseline"/>
          <w:lang w:val="en-US" w:eastAsia="zh-CN" w:bidi="ar"/>
        </w:rPr>
        <w:t>20</w:t>
      </w:r>
      <w:r>
        <w:rPr>
          <w:rFonts w:hint="eastAsia" w:ascii="Times New Roman" w:hAnsi="Times New Roman" w:eastAsia="仿宋_GB2312" w:cs="Times New Roman"/>
          <w:b w:val="0"/>
          <w:bCs/>
          <w:caps w:val="0"/>
          <w:color w:val="000000"/>
          <w:kern w:val="0"/>
          <w:sz w:val="32"/>
          <w:szCs w:val="32"/>
          <w:vertAlign w:val="baseline"/>
          <w:lang w:val="en-US" w:eastAsia="zh-CN" w:bidi="ar"/>
        </w:rPr>
        <w:t>21年增加0.75万元，增长25.3</w:t>
      </w:r>
      <w:r>
        <w:rPr>
          <w:rFonts w:hint="default" w:ascii="Times New Roman" w:hAnsi="Times New Roman" w:eastAsia="仿宋_GB2312" w:cs="Times New Roman"/>
          <w:b w:val="0"/>
          <w:bCs/>
          <w:caps w:val="0"/>
          <w:color w:val="000000"/>
          <w:kern w:val="0"/>
          <w:sz w:val="32"/>
          <w:szCs w:val="32"/>
          <w:vertAlign w:val="baseline"/>
          <w:lang w:val="en-US" w:eastAsia="zh-CN" w:bidi="ar"/>
        </w:rPr>
        <w:t>%</w:t>
      </w:r>
      <w:r>
        <w:rPr>
          <w:rFonts w:hint="eastAsia" w:ascii="Times New Roman" w:hAnsi="Times New Roman" w:eastAsia="仿宋_GB2312" w:cs="Times New Roman"/>
          <w:b w:val="0"/>
          <w:bCs/>
          <w:caps w:val="0"/>
          <w:color w:val="000000"/>
          <w:kern w:val="0"/>
          <w:sz w:val="32"/>
          <w:szCs w:val="32"/>
          <w:vertAlign w:val="baseline"/>
          <w:lang w:val="en-US" w:eastAsia="zh-CN" w:bidi="ar"/>
        </w:rPr>
        <w:t>。主要原因是</w:t>
      </w:r>
      <w:r>
        <w:rPr>
          <w:rFonts w:hint="default" w:ascii="Times New Roman" w:hAnsi="Times New Roman" w:eastAsia="仿宋_GB2312" w:cs="Times New Roman"/>
          <w:b w:val="0"/>
          <w:bCs/>
          <w:caps w:val="0"/>
          <w:color w:val="000000"/>
          <w:kern w:val="0"/>
          <w:sz w:val="32"/>
          <w:szCs w:val="32"/>
          <w:vertAlign w:val="baseline"/>
          <w:lang w:val="en-US" w:eastAsia="zh-CN" w:bidi="ar"/>
        </w:rPr>
        <w:t>车辆</w:t>
      </w:r>
      <w:r>
        <w:rPr>
          <w:rFonts w:hint="eastAsia" w:ascii="Times New Roman" w:hAnsi="Times New Roman" w:eastAsia="仿宋_GB2312" w:cs="Times New Roman"/>
          <w:b w:val="0"/>
          <w:bCs/>
          <w:caps w:val="0"/>
          <w:color w:val="000000"/>
          <w:kern w:val="0"/>
          <w:sz w:val="32"/>
          <w:szCs w:val="32"/>
          <w:vertAlign w:val="baseline"/>
          <w:lang w:val="en-US" w:eastAsia="zh-CN" w:bidi="ar"/>
        </w:rPr>
        <w:t>维护费增加，车船税增加。</w:t>
      </w:r>
    </w:p>
    <w:p>
      <w:pPr>
        <w:pageBreakBefore w:val="0"/>
        <w:kinsoku/>
        <w:wordWrap/>
        <w:overflowPunct/>
        <w:topLinePunct w:val="0"/>
        <w:bidi w:val="0"/>
        <w:spacing w:line="600" w:lineRule="exact"/>
        <w:ind w:left="0" w:right="0" w:firstLine="640" w:firstLineChars="200"/>
        <w:textAlignment w:val="auto"/>
        <w:rPr>
          <w:rFonts w:hint="default" w:ascii="Times New Roman" w:hAnsi="Times New Roman" w:eastAsia="仿宋_GB2312" w:cs="Times New Roman"/>
          <w:b w:val="0"/>
          <w:bCs/>
          <w:caps w:val="0"/>
          <w:color w:val="000000"/>
          <w:kern w:val="0"/>
          <w:sz w:val="32"/>
          <w:szCs w:val="32"/>
          <w:vertAlign w:val="baseline"/>
          <w:lang w:val="en-US" w:eastAsia="zh-CN" w:bidi="ar"/>
        </w:rPr>
      </w:pPr>
      <w:r>
        <w:rPr>
          <w:rFonts w:hint="eastAsia" w:ascii="Times New Roman" w:hAnsi="Times New Roman" w:eastAsia="仿宋_GB2312" w:cs="Times New Roman"/>
          <w:b w:val="0"/>
          <w:bCs/>
          <w:caps w:val="0"/>
          <w:color w:val="000000"/>
          <w:kern w:val="0"/>
          <w:sz w:val="32"/>
          <w:szCs w:val="32"/>
          <w:vertAlign w:val="baseline"/>
          <w:lang w:val="en-US" w:eastAsia="zh-CN" w:bidi="ar"/>
        </w:rPr>
        <w:t>其中：</w:t>
      </w:r>
      <w:r>
        <w:rPr>
          <w:rFonts w:hint="eastAsia" w:ascii="Times New Roman" w:hAnsi="Times New Roman" w:eastAsia="仿宋_GB2312" w:cs="Times New Roman"/>
          <w:b/>
          <w:bCs w:val="0"/>
          <w:caps w:val="0"/>
          <w:color w:val="auto"/>
          <w:kern w:val="0"/>
          <w:sz w:val="32"/>
          <w:szCs w:val="32"/>
          <w:vertAlign w:val="baseline"/>
          <w:lang w:val="en-US" w:eastAsia="zh-CN" w:bidi="ar"/>
        </w:rPr>
        <w:t>公务用车购置支出</w:t>
      </w:r>
      <w:r>
        <w:rPr>
          <w:rFonts w:hint="eastAsia" w:ascii="Times New Roman" w:hAnsi="Times New Roman" w:eastAsia="仿宋_GB2312" w:cs="Times New Roman"/>
          <w:b w:val="0"/>
          <w:bCs/>
          <w:caps w:val="0"/>
          <w:color w:val="auto"/>
          <w:kern w:val="0"/>
          <w:sz w:val="32"/>
          <w:szCs w:val="32"/>
          <w:vertAlign w:val="baseline"/>
          <w:lang w:val="en-US" w:eastAsia="zh-CN" w:bidi="ar"/>
        </w:rPr>
        <w:t>0万元。全年按规定更新购置公务用车0辆</w:t>
      </w:r>
      <w:r>
        <w:rPr>
          <w:rFonts w:hint="eastAsia" w:eastAsia="仿宋_GB2312" w:cs="Times New Roman"/>
          <w:b w:val="0"/>
          <w:bCs/>
          <w:caps w:val="0"/>
          <w:color w:val="auto"/>
          <w:kern w:val="0"/>
          <w:sz w:val="32"/>
          <w:szCs w:val="32"/>
          <w:vertAlign w:val="baseline"/>
          <w:lang w:val="en-US" w:eastAsia="zh-CN" w:bidi="ar"/>
        </w:rPr>
        <w:t>，</w:t>
      </w:r>
      <w:r>
        <w:rPr>
          <w:rFonts w:hint="eastAsia" w:ascii="仿宋_GB2312" w:eastAsia="仿宋_GB2312"/>
          <w:sz w:val="32"/>
          <w:szCs w:val="32"/>
        </w:rPr>
        <w:t>其中：轿车</w:t>
      </w:r>
      <w:r>
        <w:rPr>
          <w:rFonts w:hint="eastAsia" w:ascii="Times New Roman" w:hAnsi="Times New Roman" w:eastAsia="仿宋_GB2312" w:cs="Times New Roman"/>
          <w:b w:val="0"/>
          <w:bCs/>
          <w:caps w:val="0"/>
          <w:color w:val="auto"/>
          <w:kern w:val="0"/>
          <w:sz w:val="32"/>
          <w:szCs w:val="32"/>
          <w:vertAlign w:val="baseline"/>
          <w:lang w:val="en-US" w:eastAsia="zh-CN" w:bidi="ar"/>
        </w:rPr>
        <w:t>0</w:t>
      </w:r>
      <w:r>
        <w:rPr>
          <w:rFonts w:hint="eastAsia" w:ascii="仿宋_GB2312" w:eastAsia="仿宋_GB2312"/>
          <w:sz w:val="32"/>
          <w:szCs w:val="32"/>
        </w:rPr>
        <w:t>辆、金额</w:t>
      </w:r>
      <w:r>
        <w:rPr>
          <w:rFonts w:hint="eastAsia" w:ascii="Times New Roman" w:hAnsi="Times New Roman" w:eastAsia="仿宋_GB2312" w:cs="Times New Roman"/>
          <w:b w:val="0"/>
          <w:bCs/>
          <w:caps w:val="0"/>
          <w:color w:val="auto"/>
          <w:kern w:val="0"/>
          <w:sz w:val="32"/>
          <w:szCs w:val="32"/>
          <w:vertAlign w:val="baseline"/>
          <w:lang w:val="en-US" w:eastAsia="zh-CN" w:bidi="ar"/>
        </w:rPr>
        <w:t>0</w:t>
      </w:r>
      <w:r>
        <w:rPr>
          <w:rFonts w:hint="eastAsia" w:ascii="仿宋_GB2312" w:eastAsia="仿宋_GB2312"/>
          <w:sz w:val="32"/>
          <w:szCs w:val="32"/>
        </w:rPr>
        <w:t>万元，越野车</w:t>
      </w:r>
      <w:r>
        <w:rPr>
          <w:rFonts w:hint="eastAsia" w:ascii="Times New Roman" w:hAnsi="Times New Roman" w:eastAsia="仿宋_GB2312" w:cs="Times New Roman"/>
          <w:b w:val="0"/>
          <w:bCs/>
          <w:caps w:val="0"/>
          <w:color w:val="auto"/>
          <w:kern w:val="0"/>
          <w:sz w:val="32"/>
          <w:szCs w:val="32"/>
          <w:vertAlign w:val="baseline"/>
          <w:lang w:val="en-US" w:eastAsia="zh-CN" w:bidi="ar"/>
        </w:rPr>
        <w:t>0</w:t>
      </w:r>
      <w:r>
        <w:rPr>
          <w:rFonts w:hint="eastAsia" w:ascii="仿宋_GB2312" w:eastAsia="仿宋_GB2312"/>
          <w:sz w:val="32"/>
          <w:szCs w:val="32"/>
        </w:rPr>
        <w:t>辆、金额</w:t>
      </w:r>
      <w:r>
        <w:rPr>
          <w:rFonts w:hint="eastAsia" w:ascii="Times New Roman" w:hAnsi="Times New Roman" w:eastAsia="仿宋_GB2312" w:cs="Times New Roman"/>
          <w:b w:val="0"/>
          <w:bCs/>
          <w:caps w:val="0"/>
          <w:color w:val="auto"/>
          <w:kern w:val="0"/>
          <w:sz w:val="32"/>
          <w:szCs w:val="32"/>
          <w:vertAlign w:val="baseline"/>
          <w:lang w:val="en-US" w:eastAsia="zh-CN" w:bidi="ar"/>
        </w:rPr>
        <w:t>0万元</w:t>
      </w:r>
      <w:r>
        <w:rPr>
          <w:rFonts w:hint="eastAsia" w:ascii="仿宋_GB2312" w:eastAsia="仿宋_GB2312"/>
          <w:sz w:val="32"/>
          <w:szCs w:val="32"/>
        </w:rPr>
        <w:t>，载客汽车</w:t>
      </w:r>
      <w:r>
        <w:rPr>
          <w:rFonts w:hint="eastAsia" w:ascii="Times New Roman" w:hAnsi="Times New Roman" w:eastAsia="仿宋_GB2312" w:cs="Times New Roman"/>
          <w:b w:val="0"/>
          <w:bCs/>
          <w:caps w:val="0"/>
          <w:color w:val="auto"/>
          <w:kern w:val="0"/>
          <w:sz w:val="32"/>
          <w:szCs w:val="32"/>
          <w:vertAlign w:val="baseline"/>
          <w:lang w:val="en-US" w:eastAsia="zh-CN" w:bidi="ar"/>
        </w:rPr>
        <w:t>0</w:t>
      </w:r>
      <w:r>
        <w:rPr>
          <w:rFonts w:hint="eastAsia" w:ascii="仿宋_GB2312" w:eastAsia="仿宋_GB2312"/>
          <w:sz w:val="32"/>
          <w:szCs w:val="32"/>
        </w:rPr>
        <w:t>辆、金额</w:t>
      </w:r>
      <w:r>
        <w:rPr>
          <w:rFonts w:hint="eastAsia" w:ascii="Times New Roman" w:hAnsi="Times New Roman" w:eastAsia="仿宋_GB2312" w:cs="Times New Roman"/>
          <w:b w:val="0"/>
          <w:bCs/>
          <w:caps w:val="0"/>
          <w:color w:val="auto"/>
          <w:kern w:val="0"/>
          <w:sz w:val="32"/>
          <w:szCs w:val="32"/>
          <w:vertAlign w:val="baseline"/>
          <w:lang w:val="en-US" w:eastAsia="zh-CN" w:bidi="ar"/>
        </w:rPr>
        <w:t>0</w:t>
      </w:r>
      <w:r>
        <w:rPr>
          <w:rFonts w:hint="eastAsia" w:ascii="仿宋_GB2312" w:eastAsia="仿宋_GB2312"/>
          <w:sz w:val="32"/>
          <w:szCs w:val="32"/>
        </w:rPr>
        <w:t>万元</w:t>
      </w:r>
      <w:r>
        <w:rPr>
          <w:rFonts w:hint="eastAsia" w:ascii="仿宋_GB2312" w:eastAsia="仿宋_GB2312"/>
          <w:color w:val="auto"/>
          <w:sz w:val="32"/>
          <w:szCs w:val="32"/>
        </w:rPr>
        <w:t>。</w:t>
      </w:r>
      <w:r>
        <w:rPr>
          <w:rFonts w:hint="eastAsia" w:ascii="Times New Roman" w:hAnsi="Times New Roman" w:eastAsia="仿宋_GB2312" w:cs="Times New Roman"/>
          <w:b w:val="0"/>
          <w:bCs/>
          <w:caps w:val="0"/>
          <w:color w:val="auto"/>
          <w:kern w:val="0"/>
          <w:sz w:val="32"/>
          <w:szCs w:val="32"/>
          <w:vertAlign w:val="baseline"/>
          <w:lang w:val="en-US" w:eastAsia="zh-CN" w:bidi="ar"/>
        </w:rPr>
        <w:t>截至</w:t>
      </w:r>
      <w:r>
        <w:rPr>
          <w:rFonts w:hint="default" w:ascii="Times New Roman" w:hAnsi="Times New Roman" w:eastAsia="仿宋_GB2312" w:cs="Times New Roman"/>
          <w:b w:val="0"/>
          <w:bCs/>
          <w:caps w:val="0"/>
          <w:color w:val="auto"/>
          <w:kern w:val="0"/>
          <w:sz w:val="32"/>
          <w:szCs w:val="32"/>
          <w:vertAlign w:val="baseline"/>
          <w:lang w:val="en-US" w:eastAsia="zh-CN" w:bidi="ar"/>
        </w:rPr>
        <w:t>20</w:t>
      </w:r>
      <w:r>
        <w:rPr>
          <w:rFonts w:hint="eastAsia" w:ascii="Times New Roman" w:hAnsi="Times New Roman" w:eastAsia="仿宋_GB2312" w:cs="Times New Roman"/>
          <w:b w:val="0"/>
          <w:bCs/>
          <w:caps w:val="0"/>
          <w:color w:val="000000"/>
          <w:kern w:val="0"/>
          <w:sz w:val="32"/>
          <w:szCs w:val="32"/>
          <w:vertAlign w:val="baseline"/>
          <w:lang w:val="en-US" w:eastAsia="zh-CN" w:bidi="ar"/>
        </w:rPr>
        <w:t>22年</w:t>
      </w:r>
      <w:r>
        <w:rPr>
          <w:rFonts w:hint="default" w:ascii="Times New Roman" w:hAnsi="Times New Roman" w:eastAsia="仿宋_GB2312" w:cs="Times New Roman"/>
          <w:b w:val="0"/>
          <w:bCs/>
          <w:caps w:val="0"/>
          <w:color w:val="000000"/>
          <w:kern w:val="0"/>
          <w:sz w:val="32"/>
          <w:szCs w:val="32"/>
          <w:vertAlign w:val="baseline"/>
          <w:lang w:val="en-US" w:eastAsia="zh-CN" w:bidi="ar"/>
        </w:rPr>
        <w:t>12</w:t>
      </w:r>
      <w:r>
        <w:rPr>
          <w:rFonts w:hint="eastAsia" w:ascii="Times New Roman" w:hAnsi="Times New Roman" w:eastAsia="仿宋_GB2312" w:cs="Times New Roman"/>
          <w:b w:val="0"/>
          <w:bCs/>
          <w:caps w:val="0"/>
          <w:color w:val="000000"/>
          <w:kern w:val="0"/>
          <w:sz w:val="32"/>
          <w:szCs w:val="32"/>
          <w:vertAlign w:val="baseline"/>
          <w:lang w:val="en-US" w:eastAsia="zh-CN" w:bidi="ar"/>
        </w:rPr>
        <w:t>月底，单位共有公务用车1辆，其中：轿车1辆、越野车0辆、载客汽车0辆。</w:t>
      </w:r>
    </w:p>
    <w:p>
      <w:pPr>
        <w:pageBreakBefore w:val="0"/>
        <w:kinsoku/>
        <w:wordWrap/>
        <w:overflowPunct/>
        <w:topLinePunct w:val="0"/>
        <w:bidi w:val="0"/>
        <w:spacing w:line="600" w:lineRule="exact"/>
        <w:ind w:left="0" w:right="0" w:firstLine="640"/>
        <w:textAlignment w:val="auto"/>
        <w:rPr>
          <w:rFonts w:hint="default" w:ascii="Times New Roman" w:hAnsi="Times New Roman" w:eastAsia="仿宋_GB2312" w:cs="Times New Roman"/>
          <w:b w:val="0"/>
          <w:bCs/>
          <w:caps w:val="0"/>
          <w:color w:val="000000"/>
          <w:kern w:val="0"/>
          <w:sz w:val="32"/>
          <w:szCs w:val="32"/>
          <w:vertAlign w:val="baseline"/>
          <w:lang w:val="en-US" w:eastAsia="zh-CN" w:bidi="ar"/>
        </w:rPr>
      </w:pPr>
      <w:r>
        <w:rPr>
          <w:rFonts w:hint="eastAsia" w:ascii="Times New Roman" w:hAnsi="Times New Roman" w:eastAsia="仿宋_GB2312" w:cs="Times New Roman"/>
          <w:b/>
          <w:bCs w:val="0"/>
          <w:caps w:val="0"/>
          <w:color w:val="000000"/>
          <w:kern w:val="0"/>
          <w:sz w:val="32"/>
          <w:szCs w:val="32"/>
          <w:vertAlign w:val="baseline"/>
          <w:lang w:val="en-US" w:eastAsia="zh-CN" w:bidi="ar"/>
        </w:rPr>
        <w:t>公务用车运行维护费支出</w:t>
      </w:r>
      <w:r>
        <w:rPr>
          <w:rFonts w:hint="eastAsia" w:ascii="Times New Roman" w:hAnsi="Times New Roman" w:eastAsia="仿宋_GB2312" w:cs="Times New Roman"/>
          <w:b w:val="0"/>
          <w:bCs/>
          <w:caps w:val="0"/>
          <w:color w:val="000000"/>
          <w:kern w:val="0"/>
          <w:sz w:val="32"/>
          <w:szCs w:val="32"/>
          <w:vertAlign w:val="baseline"/>
          <w:lang w:val="en-US" w:eastAsia="zh-CN" w:bidi="ar"/>
        </w:rPr>
        <w:t>3.72万元。主要用于</w:t>
      </w:r>
      <w:r>
        <w:rPr>
          <w:rFonts w:hint="default" w:ascii="Times New Roman" w:hAnsi="Times New Roman" w:eastAsia="仿宋_GB2312" w:cs="Times New Roman"/>
          <w:b w:val="0"/>
          <w:bCs/>
          <w:caps w:val="0"/>
          <w:color w:val="000000"/>
          <w:kern w:val="0"/>
          <w:sz w:val="32"/>
          <w:szCs w:val="32"/>
          <w:vertAlign w:val="baseline"/>
          <w:lang w:val="en-US" w:eastAsia="zh-CN" w:bidi="ar"/>
        </w:rPr>
        <w:t>开展卫生健康</w:t>
      </w:r>
      <w:r>
        <w:rPr>
          <w:rFonts w:hint="default" w:ascii="Times New Roman" w:hAnsi="Times New Roman" w:eastAsia="仿宋_GB2312" w:cs="Times New Roman"/>
          <w:b w:val="0"/>
          <w:bCs/>
          <w:caps w:val="0"/>
          <w:color w:val="000000"/>
          <w:kern w:val="0"/>
          <w:sz w:val="32"/>
          <w:szCs w:val="32"/>
          <w:vertAlign w:val="baseline"/>
          <w:lang w:val="en" w:eastAsia="zh-CN" w:bidi="ar"/>
        </w:rPr>
        <w:t>应急及相关</w:t>
      </w:r>
      <w:r>
        <w:rPr>
          <w:rFonts w:hint="default" w:ascii="Times New Roman" w:hAnsi="Times New Roman" w:eastAsia="仿宋_GB2312" w:cs="Times New Roman"/>
          <w:b w:val="0"/>
          <w:bCs/>
          <w:caps w:val="0"/>
          <w:color w:val="000000"/>
          <w:kern w:val="0"/>
          <w:sz w:val="32"/>
          <w:szCs w:val="32"/>
          <w:vertAlign w:val="baseline"/>
          <w:lang w:val="en-US" w:eastAsia="zh-CN" w:bidi="ar"/>
        </w:rPr>
        <w:t>业务活动</w:t>
      </w:r>
      <w:r>
        <w:rPr>
          <w:rFonts w:hint="eastAsia" w:ascii="Times New Roman" w:hAnsi="Times New Roman" w:eastAsia="仿宋_GB2312" w:cs="Times New Roman"/>
          <w:b w:val="0"/>
          <w:bCs/>
          <w:caps w:val="0"/>
          <w:color w:val="000000"/>
          <w:kern w:val="0"/>
          <w:sz w:val="32"/>
          <w:szCs w:val="32"/>
          <w:vertAlign w:val="baseline"/>
          <w:lang w:val="en-US" w:eastAsia="zh-CN" w:bidi="ar"/>
        </w:rPr>
        <w:t>等所需的公务用车燃料费、维修费、过路过桥费、保险费等支出。</w:t>
      </w: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642" w:firstLineChars="200"/>
        <w:jc w:val="both"/>
        <w:textAlignment w:val="auto"/>
        <w:outlineLvl w:val="9"/>
        <w:rPr>
          <w:rFonts w:hint="default" w:ascii="Times New Roman" w:hAnsi="Times New Roman" w:eastAsia="仿宋_GB2312" w:cs="Times New Roman"/>
          <w:b w:val="0"/>
          <w:bCs/>
          <w:caps w:val="0"/>
          <w:color w:val="000000"/>
          <w:kern w:val="0"/>
          <w:sz w:val="32"/>
          <w:szCs w:val="32"/>
          <w:vertAlign w:val="baseline"/>
          <w:lang w:val="en-US" w:eastAsia="zh-CN" w:bidi="ar"/>
        </w:rPr>
      </w:pPr>
      <w:r>
        <w:rPr>
          <w:rFonts w:hint="default" w:ascii="Times New Roman" w:hAnsi="Times New Roman" w:eastAsia="仿宋_GB2312" w:cs="Times New Roman"/>
          <w:b/>
          <w:bCs w:val="0"/>
          <w:caps w:val="0"/>
          <w:color w:val="000000"/>
          <w:kern w:val="0"/>
          <w:sz w:val="32"/>
          <w:szCs w:val="32"/>
          <w:vertAlign w:val="baseline"/>
          <w:lang w:val="en-US" w:eastAsia="zh-CN" w:bidi="ar"/>
        </w:rPr>
        <w:t>3.</w:t>
      </w:r>
      <w:r>
        <w:rPr>
          <w:rFonts w:hint="eastAsia" w:ascii="Times New Roman" w:hAnsi="Times New Roman" w:eastAsia="仿宋_GB2312" w:cs="Times New Roman"/>
          <w:b/>
          <w:bCs w:val="0"/>
          <w:caps w:val="0"/>
          <w:color w:val="000000"/>
          <w:kern w:val="0"/>
          <w:sz w:val="32"/>
          <w:szCs w:val="32"/>
          <w:vertAlign w:val="baseline"/>
          <w:lang w:val="en-US" w:eastAsia="zh-CN" w:bidi="ar"/>
        </w:rPr>
        <w:t>公务接待费支出</w:t>
      </w:r>
      <w:r>
        <w:rPr>
          <w:rFonts w:hint="eastAsia" w:ascii="Times New Roman" w:hAnsi="Times New Roman" w:eastAsia="仿宋_GB2312" w:cs="Times New Roman"/>
          <w:b w:val="0"/>
          <w:bCs/>
          <w:caps w:val="0"/>
          <w:color w:val="000000"/>
          <w:kern w:val="0"/>
          <w:sz w:val="32"/>
          <w:szCs w:val="32"/>
          <w:vertAlign w:val="baseline"/>
          <w:lang w:val="en-US" w:eastAsia="zh-CN" w:bidi="ar"/>
        </w:rPr>
        <w:t>2.08万元，完成预算100</w:t>
      </w:r>
      <w:r>
        <w:rPr>
          <w:rFonts w:hint="default" w:ascii="Times New Roman" w:hAnsi="Times New Roman" w:eastAsia="仿宋_GB2312" w:cs="Times New Roman"/>
          <w:b w:val="0"/>
          <w:bCs/>
          <w:caps w:val="0"/>
          <w:color w:val="000000"/>
          <w:kern w:val="0"/>
          <w:sz w:val="32"/>
          <w:szCs w:val="32"/>
          <w:vertAlign w:val="baseline"/>
          <w:lang w:val="en-US" w:eastAsia="zh-CN" w:bidi="ar"/>
        </w:rPr>
        <w:t>%</w:t>
      </w:r>
      <w:r>
        <w:rPr>
          <w:rFonts w:hint="eastAsia" w:ascii="Times New Roman" w:hAnsi="Times New Roman" w:eastAsia="仿宋_GB2312" w:cs="Times New Roman"/>
          <w:b w:val="0"/>
          <w:bCs/>
          <w:caps w:val="0"/>
          <w:color w:val="000000"/>
          <w:kern w:val="0"/>
          <w:sz w:val="32"/>
          <w:szCs w:val="32"/>
          <w:vertAlign w:val="baseline"/>
          <w:lang w:val="en-US" w:eastAsia="zh-CN" w:bidi="ar"/>
        </w:rPr>
        <w:t>。公务接待费支出决算比</w:t>
      </w:r>
      <w:r>
        <w:rPr>
          <w:rFonts w:hint="default" w:ascii="Times New Roman" w:hAnsi="Times New Roman" w:eastAsia="仿宋_GB2312" w:cs="Times New Roman"/>
          <w:b w:val="0"/>
          <w:bCs/>
          <w:caps w:val="0"/>
          <w:color w:val="000000"/>
          <w:kern w:val="0"/>
          <w:sz w:val="32"/>
          <w:szCs w:val="32"/>
          <w:vertAlign w:val="baseline"/>
          <w:lang w:val="en-US" w:eastAsia="zh-CN" w:bidi="ar"/>
        </w:rPr>
        <w:t>20</w:t>
      </w:r>
      <w:r>
        <w:rPr>
          <w:rFonts w:hint="eastAsia" w:ascii="Times New Roman" w:hAnsi="Times New Roman" w:eastAsia="仿宋_GB2312" w:cs="Times New Roman"/>
          <w:b w:val="0"/>
          <w:bCs/>
          <w:caps w:val="0"/>
          <w:color w:val="000000"/>
          <w:kern w:val="0"/>
          <w:sz w:val="32"/>
          <w:szCs w:val="32"/>
          <w:vertAlign w:val="baseline"/>
          <w:lang w:val="en-US" w:eastAsia="zh-CN" w:bidi="ar"/>
        </w:rPr>
        <w:t>21年增加0.75万元，增长56.4</w:t>
      </w:r>
      <w:r>
        <w:rPr>
          <w:rFonts w:hint="default" w:ascii="Times New Roman" w:hAnsi="Times New Roman" w:eastAsia="仿宋_GB2312" w:cs="Times New Roman"/>
          <w:b w:val="0"/>
          <w:bCs/>
          <w:caps w:val="0"/>
          <w:color w:val="000000"/>
          <w:kern w:val="0"/>
          <w:sz w:val="32"/>
          <w:szCs w:val="32"/>
          <w:vertAlign w:val="baseline"/>
          <w:lang w:val="en-US" w:eastAsia="zh-CN" w:bidi="ar"/>
        </w:rPr>
        <w:t>%</w:t>
      </w:r>
      <w:r>
        <w:rPr>
          <w:rFonts w:hint="eastAsia" w:ascii="Times New Roman" w:hAnsi="Times New Roman" w:eastAsia="仿宋_GB2312" w:cs="Times New Roman"/>
          <w:b w:val="0"/>
          <w:bCs/>
          <w:caps w:val="0"/>
          <w:color w:val="000000"/>
          <w:kern w:val="0"/>
          <w:sz w:val="32"/>
          <w:szCs w:val="32"/>
          <w:vertAlign w:val="baseline"/>
          <w:lang w:val="en-US" w:eastAsia="zh-CN" w:bidi="ar"/>
        </w:rPr>
        <w:t>。主要原因是</w:t>
      </w:r>
      <w:r>
        <w:rPr>
          <w:rFonts w:hint="default" w:ascii="Times New Roman" w:hAnsi="Times New Roman" w:eastAsia="仿宋_GB2312" w:cs="Times New Roman"/>
          <w:b w:val="0"/>
          <w:bCs/>
          <w:caps w:val="0"/>
          <w:color w:val="000000"/>
          <w:kern w:val="0"/>
          <w:sz w:val="32"/>
          <w:szCs w:val="32"/>
          <w:vertAlign w:val="baseline"/>
          <w:lang w:val="en-US" w:eastAsia="zh-CN" w:bidi="ar"/>
        </w:rPr>
        <w:t>接待批次</w:t>
      </w:r>
      <w:r>
        <w:rPr>
          <w:rFonts w:hint="eastAsia" w:ascii="Times New Roman" w:hAnsi="Times New Roman" w:eastAsia="仿宋_GB2312" w:cs="Times New Roman"/>
          <w:b w:val="0"/>
          <w:bCs/>
          <w:caps w:val="0"/>
          <w:color w:val="000000"/>
          <w:kern w:val="0"/>
          <w:sz w:val="32"/>
          <w:szCs w:val="32"/>
          <w:vertAlign w:val="baseline"/>
          <w:lang w:val="en-US" w:eastAsia="zh-CN" w:bidi="ar"/>
        </w:rPr>
        <w:t>和接待人数增加。其中：</w:t>
      </w: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642" w:firstLineChars="200"/>
        <w:jc w:val="both"/>
        <w:textAlignment w:val="auto"/>
        <w:outlineLvl w:val="9"/>
        <w:rPr>
          <w:rFonts w:hint="default" w:ascii="Times New Roman" w:hAnsi="Times New Roman" w:eastAsia="仿宋_GB2312" w:cs="Times New Roman"/>
          <w:b w:val="0"/>
          <w:bCs/>
          <w:caps w:val="0"/>
          <w:color w:val="000000"/>
          <w:kern w:val="0"/>
          <w:sz w:val="32"/>
          <w:szCs w:val="32"/>
          <w:vertAlign w:val="baseline"/>
          <w:lang w:val="en-US" w:eastAsia="zh-CN" w:bidi="ar"/>
        </w:rPr>
      </w:pPr>
      <w:r>
        <w:rPr>
          <w:rFonts w:hint="eastAsia" w:ascii="Times New Roman" w:hAnsi="Times New Roman" w:eastAsia="仿宋_GB2312" w:cs="Times New Roman"/>
          <w:b/>
          <w:bCs w:val="0"/>
          <w:caps w:val="0"/>
          <w:color w:val="000000"/>
          <w:kern w:val="0"/>
          <w:sz w:val="32"/>
          <w:szCs w:val="32"/>
          <w:vertAlign w:val="baseline"/>
          <w:lang w:val="en-US" w:eastAsia="zh-CN" w:bidi="ar"/>
        </w:rPr>
        <w:t>国内公务接待支出</w:t>
      </w:r>
      <w:r>
        <w:rPr>
          <w:rFonts w:hint="eastAsia" w:ascii="Times New Roman" w:hAnsi="Times New Roman" w:eastAsia="仿宋_GB2312" w:cs="Times New Roman"/>
          <w:b w:val="0"/>
          <w:bCs/>
          <w:caps w:val="0"/>
          <w:color w:val="000000"/>
          <w:kern w:val="0"/>
          <w:sz w:val="32"/>
          <w:szCs w:val="32"/>
          <w:vertAlign w:val="baseline"/>
          <w:lang w:val="en-US" w:eastAsia="zh-CN" w:bidi="ar"/>
        </w:rPr>
        <w:t>2.08万元，主要用于</w:t>
      </w:r>
      <w:r>
        <w:rPr>
          <w:rFonts w:hint="default" w:ascii="Times New Roman" w:hAnsi="Times New Roman" w:eastAsia="仿宋_GB2312" w:cs="Times New Roman"/>
          <w:b w:val="0"/>
          <w:bCs/>
          <w:caps w:val="0"/>
          <w:color w:val="000000"/>
          <w:kern w:val="0"/>
          <w:sz w:val="32"/>
          <w:szCs w:val="32"/>
          <w:vertAlign w:val="baseline"/>
          <w:lang w:val="en-US" w:eastAsia="zh-CN" w:bidi="ar"/>
        </w:rPr>
        <w:t>接待集中隔离场所专项督查、疫情防控督查、新冠疫苗接种调查、方舱医院评估、新冠病毒核酸检测实验室排查等上级督导督查</w:t>
      </w:r>
      <w:r>
        <w:rPr>
          <w:rFonts w:hint="eastAsia" w:ascii="Times New Roman" w:hAnsi="Times New Roman" w:eastAsia="仿宋_GB2312" w:cs="Times New Roman"/>
          <w:b w:val="0"/>
          <w:bCs/>
          <w:caps w:val="0"/>
          <w:color w:val="000000"/>
          <w:kern w:val="0"/>
          <w:sz w:val="32"/>
          <w:szCs w:val="32"/>
          <w:vertAlign w:val="baseline"/>
          <w:lang w:val="en-US" w:eastAsia="zh-CN" w:bidi="ar"/>
        </w:rPr>
        <w:t>。国内公务接待20批次，105人次（不包括陪同人员），共计支出2.08万元，具体内容包括：接待“十百千”工程项目现场调研0.06万元；接待中医药传承创新发展大会参会人员0.04万元；接待职业健康调研0.23万元；接待疫情防控督查0.16万元；接待集中隔离场所专项督查0.09万元；接待集中隔离场所检查验收0.11万元；接待落实疫情防控主体责任专项督查0.11万元；接待突发疫情处置0.15万元；接待常态化疫情防控检查0.08万元；接待农村定向医学生引进调研0.07万元；接待新冠疫苗接种率调查0.14万元；接待方舱医院省级评估0.13万元；接待临床重点专科建设等调研0.1万元；接待人口考察调研0.08万元；接待院感防控交叉检查0.05万元；接待新冠病毒核酸检测实验室检查0.1万元；接待疫情防控中医药干预0.02万元；接待营养食堂验收0.1万元；接待定点医院评估0.06万元；接待疫情防控督导0.2万元。</w:t>
      </w:r>
    </w:p>
    <w:p>
      <w:pPr>
        <w:pageBreakBefore w:val="0"/>
        <w:kinsoku/>
        <w:wordWrap/>
        <w:overflowPunct/>
        <w:topLinePunct w:val="0"/>
        <w:bidi w:val="0"/>
        <w:spacing w:line="600" w:lineRule="exact"/>
        <w:ind w:left="0" w:right="0" w:firstLine="642" w:firstLineChars="200"/>
        <w:textAlignment w:val="auto"/>
        <w:rPr>
          <w:rFonts w:ascii="黑体" w:eastAsia="黑体"/>
          <w:sz w:val="32"/>
          <w:szCs w:val="32"/>
        </w:rPr>
      </w:pPr>
      <w:r>
        <w:rPr>
          <w:rFonts w:hint="eastAsia" w:ascii="Times New Roman" w:hAnsi="Times New Roman" w:eastAsia="仿宋_GB2312" w:cs="Times New Roman"/>
          <w:b/>
          <w:bCs w:val="0"/>
          <w:caps w:val="0"/>
          <w:color w:val="000000"/>
          <w:kern w:val="0"/>
          <w:sz w:val="32"/>
          <w:szCs w:val="32"/>
          <w:vertAlign w:val="baseline"/>
          <w:lang w:val="en-US" w:eastAsia="zh-CN" w:bidi="ar"/>
        </w:rPr>
        <w:t>外事接待支出</w:t>
      </w:r>
      <w:r>
        <w:rPr>
          <w:rFonts w:hint="eastAsia" w:ascii="Times New Roman" w:hAnsi="Times New Roman" w:eastAsia="仿宋_GB2312" w:cs="Times New Roman"/>
          <w:b w:val="0"/>
          <w:bCs/>
          <w:caps w:val="0"/>
          <w:color w:val="000000"/>
          <w:kern w:val="0"/>
          <w:sz w:val="32"/>
          <w:szCs w:val="32"/>
          <w:vertAlign w:val="baseline"/>
          <w:lang w:val="en-US" w:eastAsia="zh-CN" w:bidi="ar"/>
        </w:rPr>
        <w:t>0万元，外事接待0批次，0人次，共计支出0万元。</w:t>
      </w:r>
      <w:bookmarkStart w:id="68" w:name="_Toc15377218"/>
      <w:bookmarkStart w:id="69" w:name="_Toc15396610"/>
    </w:p>
    <w:p>
      <w:pPr>
        <w:pageBreakBefore w:val="0"/>
        <w:kinsoku/>
        <w:wordWrap/>
        <w:overflowPunct/>
        <w:topLinePunct w:val="0"/>
        <w:bidi w:val="0"/>
        <w:spacing w:line="600" w:lineRule="exact"/>
        <w:ind w:left="0" w:right="0" w:firstLine="640"/>
        <w:textAlignment w:val="auto"/>
        <w:outlineLvl w:val="1"/>
        <w:rPr>
          <w:rStyle w:val="26"/>
          <w:rFonts w:ascii="黑体" w:hAnsi="黑体" w:eastAsia="黑体"/>
        </w:rPr>
      </w:pPr>
      <w:bookmarkStart w:id="70" w:name="_Toc32368"/>
      <w:r>
        <w:rPr>
          <w:rFonts w:hint="eastAsia" w:ascii="黑体" w:eastAsia="黑体"/>
          <w:sz w:val="32"/>
          <w:szCs w:val="32"/>
        </w:rPr>
        <w:t>八、</w:t>
      </w:r>
      <w:r>
        <w:rPr>
          <w:rStyle w:val="26"/>
          <w:rFonts w:hint="eastAsia" w:ascii="黑体" w:hAnsi="黑体" w:eastAsia="黑体"/>
          <w:b w:val="0"/>
        </w:rPr>
        <w:t>政府性基金预算支出决算情况说明</w:t>
      </w:r>
      <w:bookmarkEnd w:id="68"/>
      <w:bookmarkEnd w:id="69"/>
      <w:bookmarkEnd w:id="70"/>
    </w:p>
    <w:p>
      <w:pPr>
        <w:pageBreakBefore w:val="0"/>
        <w:kinsoku/>
        <w:wordWrap/>
        <w:overflowPunct/>
        <w:topLinePunct w:val="0"/>
        <w:bidi w:val="0"/>
        <w:spacing w:line="600" w:lineRule="exact"/>
        <w:ind w:left="0" w:right="0" w:firstLine="640"/>
        <w:textAlignment w:val="auto"/>
        <w:rPr>
          <w:rFonts w:hint="default" w:ascii="Times New Roman" w:hAnsi="Times New Roman" w:eastAsia="仿宋_GB2312" w:cs="Times New Roman"/>
          <w:b w:val="0"/>
          <w:bCs/>
          <w:caps w:val="0"/>
          <w:color w:val="000000"/>
          <w:kern w:val="0"/>
          <w:sz w:val="32"/>
          <w:szCs w:val="32"/>
          <w:vertAlign w:val="baseline"/>
          <w:lang w:val="en-US" w:eastAsia="zh-CN" w:bidi="ar"/>
        </w:rPr>
      </w:pPr>
      <w:r>
        <w:rPr>
          <w:rFonts w:hint="default" w:ascii="Times New Roman" w:hAnsi="Times New Roman" w:eastAsia="仿宋_GB2312" w:cs="Times New Roman"/>
          <w:b w:val="0"/>
          <w:bCs/>
          <w:caps w:val="0"/>
          <w:color w:val="000000"/>
          <w:kern w:val="0"/>
          <w:sz w:val="32"/>
          <w:szCs w:val="32"/>
          <w:vertAlign w:val="baseline"/>
          <w:lang w:val="en-US" w:eastAsia="zh-CN" w:bidi="ar"/>
        </w:rPr>
        <w:t>20</w:t>
      </w:r>
      <w:r>
        <w:rPr>
          <w:rFonts w:hint="eastAsia" w:ascii="Times New Roman" w:hAnsi="Times New Roman" w:eastAsia="仿宋_GB2312" w:cs="Times New Roman"/>
          <w:b w:val="0"/>
          <w:bCs/>
          <w:caps w:val="0"/>
          <w:color w:val="000000"/>
          <w:kern w:val="0"/>
          <w:sz w:val="32"/>
          <w:szCs w:val="32"/>
          <w:vertAlign w:val="baseline"/>
          <w:lang w:val="en-US" w:eastAsia="zh-CN" w:bidi="ar"/>
        </w:rPr>
        <w:t>22年政府性基金预算财政拨款支出0万元。</w:t>
      </w:r>
    </w:p>
    <w:p>
      <w:pPr>
        <w:pageBreakBefore w:val="0"/>
        <w:numPr>
          <w:ilvl w:val="0"/>
          <w:numId w:val="1"/>
        </w:numPr>
        <w:kinsoku/>
        <w:wordWrap/>
        <w:overflowPunct/>
        <w:topLinePunct w:val="0"/>
        <w:bidi w:val="0"/>
        <w:spacing w:line="600" w:lineRule="exact"/>
        <w:ind w:left="0" w:right="0" w:firstLine="640"/>
        <w:textAlignment w:val="auto"/>
        <w:outlineLvl w:val="1"/>
        <w:rPr>
          <w:rStyle w:val="26"/>
          <w:rFonts w:ascii="黑体" w:hAnsi="黑体" w:eastAsia="黑体"/>
          <w:b w:val="0"/>
        </w:rPr>
      </w:pPr>
      <w:bookmarkStart w:id="71" w:name="_Toc15396611"/>
      <w:bookmarkStart w:id="72" w:name="_Toc2172"/>
      <w:bookmarkStart w:id="73" w:name="_Toc15377219"/>
      <w:r>
        <w:rPr>
          <w:rStyle w:val="26"/>
          <w:rFonts w:hint="eastAsia" w:ascii="黑体" w:hAnsi="黑体" w:eastAsia="黑体"/>
          <w:b w:val="0"/>
        </w:rPr>
        <w:t>国有资本经营预算支出决算情况说明</w:t>
      </w:r>
      <w:bookmarkEnd w:id="71"/>
      <w:bookmarkEnd w:id="72"/>
      <w:bookmarkEnd w:id="73"/>
    </w:p>
    <w:p>
      <w:pPr>
        <w:pageBreakBefore w:val="0"/>
        <w:kinsoku/>
        <w:wordWrap/>
        <w:overflowPunct/>
        <w:topLinePunct w:val="0"/>
        <w:bidi w:val="0"/>
        <w:spacing w:line="600" w:lineRule="exact"/>
        <w:ind w:left="0" w:right="0" w:firstLine="640"/>
        <w:textAlignment w:val="auto"/>
        <w:rPr>
          <w:rFonts w:hint="default" w:ascii="Times New Roman" w:hAnsi="Times New Roman" w:eastAsia="仿宋_GB2312" w:cs="Times New Roman"/>
          <w:b w:val="0"/>
          <w:bCs/>
          <w:caps w:val="0"/>
          <w:color w:val="000000"/>
          <w:kern w:val="0"/>
          <w:sz w:val="32"/>
          <w:szCs w:val="32"/>
          <w:vertAlign w:val="baseline"/>
          <w:lang w:val="en-US" w:eastAsia="zh-CN" w:bidi="ar"/>
        </w:rPr>
      </w:pPr>
      <w:r>
        <w:rPr>
          <w:rFonts w:hint="default" w:ascii="Times New Roman" w:hAnsi="Times New Roman" w:eastAsia="仿宋_GB2312" w:cs="Times New Roman"/>
          <w:b w:val="0"/>
          <w:bCs/>
          <w:caps w:val="0"/>
          <w:color w:val="000000"/>
          <w:kern w:val="0"/>
          <w:sz w:val="32"/>
          <w:szCs w:val="32"/>
          <w:vertAlign w:val="baseline"/>
          <w:lang w:val="en-US" w:eastAsia="zh-CN" w:bidi="ar"/>
        </w:rPr>
        <w:t>20</w:t>
      </w:r>
      <w:r>
        <w:rPr>
          <w:rFonts w:hint="eastAsia" w:ascii="Times New Roman" w:hAnsi="Times New Roman" w:eastAsia="仿宋_GB2312" w:cs="Times New Roman"/>
          <w:b w:val="0"/>
          <w:bCs/>
          <w:caps w:val="0"/>
          <w:color w:val="000000"/>
          <w:kern w:val="0"/>
          <w:sz w:val="32"/>
          <w:szCs w:val="32"/>
          <w:vertAlign w:val="baseline"/>
          <w:lang w:val="en-US" w:eastAsia="zh-CN" w:bidi="ar"/>
        </w:rPr>
        <w:t>22年国有资本经营预算财政拨款支出0万元。</w:t>
      </w:r>
    </w:p>
    <w:p>
      <w:pPr>
        <w:pageBreakBefore w:val="0"/>
        <w:numPr>
          <w:ilvl w:val="0"/>
          <w:numId w:val="1"/>
        </w:numPr>
        <w:kinsoku/>
        <w:wordWrap/>
        <w:overflowPunct/>
        <w:topLinePunct w:val="0"/>
        <w:bidi w:val="0"/>
        <w:spacing w:line="600" w:lineRule="exact"/>
        <w:ind w:left="0" w:right="0" w:firstLine="640"/>
        <w:textAlignment w:val="auto"/>
        <w:outlineLvl w:val="1"/>
        <w:rPr>
          <w:rStyle w:val="26"/>
          <w:rFonts w:ascii="黑体" w:hAnsi="黑体" w:eastAsia="黑体"/>
          <w:b w:val="0"/>
        </w:rPr>
      </w:pPr>
      <w:bookmarkStart w:id="74" w:name="_Toc15377221"/>
      <w:bookmarkStart w:id="75" w:name="_Toc15396612"/>
      <w:bookmarkStart w:id="76" w:name="_Toc25435"/>
      <w:r>
        <w:rPr>
          <w:rStyle w:val="26"/>
          <w:rFonts w:hint="eastAsia" w:ascii="黑体" w:hAnsi="黑体" w:eastAsia="黑体"/>
          <w:b w:val="0"/>
        </w:rPr>
        <w:t>其他重要事项的情况说明</w:t>
      </w:r>
      <w:bookmarkEnd w:id="74"/>
      <w:bookmarkEnd w:id="75"/>
      <w:bookmarkEnd w:id="76"/>
    </w:p>
    <w:p>
      <w:pPr>
        <w:pageBreakBefore w:val="0"/>
        <w:kinsoku/>
        <w:wordWrap/>
        <w:overflowPunct/>
        <w:topLinePunct w:val="0"/>
        <w:bidi w:val="0"/>
        <w:spacing w:line="600" w:lineRule="exact"/>
        <w:ind w:left="0" w:right="0" w:firstLine="642" w:firstLineChars="200"/>
        <w:textAlignment w:val="auto"/>
        <w:outlineLvl w:val="2"/>
        <w:rPr>
          <w:rFonts w:ascii="仿宋" w:hAnsi="仿宋" w:eastAsia="仿宋"/>
          <w:sz w:val="32"/>
          <w:szCs w:val="32"/>
        </w:rPr>
      </w:pPr>
      <w:bookmarkStart w:id="77" w:name="_Toc15377222"/>
      <w:r>
        <w:rPr>
          <w:rFonts w:hint="eastAsia" w:ascii="仿宋" w:hAnsi="仿宋" w:eastAsia="仿宋"/>
          <w:b/>
          <w:sz w:val="32"/>
          <w:szCs w:val="32"/>
        </w:rPr>
        <w:t>（一）机关运行经费支出情况</w:t>
      </w:r>
      <w:bookmarkEnd w:id="77"/>
    </w:p>
    <w:p>
      <w:pPr>
        <w:pageBreakBefore w:val="0"/>
        <w:kinsoku/>
        <w:wordWrap/>
        <w:overflowPunct/>
        <w:topLinePunct w:val="0"/>
        <w:bidi w:val="0"/>
        <w:spacing w:line="600" w:lineRule="exact"/>
        <w:ind w:left="0" w:right="0" w:firstLine="640" w:firstLineChars="200"/>
        <w:textAlignment w:val="auto"/>
        <w:rPr>
          <w:rFonts w:hint="eastAsia" w:ascii="Times New Roman" w:hAnsi="Times New Roman" w:eastAsia="仿宋_GB2312" w:cs="Times New Roman"/>
          <w:b w:val="0"/>
          <w:bCs/>
          <w:caps w:val="0"/>
          <w:color w:val="000000"/>
          <w:kern w:val="0"/>
          <w:sz w:val="32"/>
          <w:szCs w:val="32"/>
          <w:vertAlign w:val="baseline"/>
          <w:lang w:val="en-US" w:eastAsia="zh-CN" w:bidi="ar"/>
        </w:rPr>
      </w:pPr>
      <w:r>
        <w:rPr>
          <w:rFonts w:hint="default" w:ascii="Times New Roman" w:hAnsi="Times New Roman" w:eastAsia="仿宋_GB2312" w:cs="Times New Roman"/>
          <w:b w:val="0"/>
          <w:bCs/>
          <w:caps w:val="0"/>
          <w:color w:val="000000"/>
          <w:kern w:val="0"/>
          <w:sz w:val="32"/>
          <w:szCs w:val="32"/>
          <w:vertAlign w:val="baseline"/>
          <w:lang w:val="en-US" w:eastAsia="zh-CN" w:bidi="ar"/>
        </w:rPr>
        <w:t>20</w:t>
      </w:r>
      <w:r>
        <w:rPr>
          <w:rFonts w:hint="eastAsia" w:ascii="Times New Roman" w:hAnsi="Times New Roman" w:eastAsia="仿宋_GB2312" w:cs="Times New Roman"/>
          <w:b w:val="0"/>
          <w:bCs/>
          <w:caps w:val="0"/>
          <w:color w:val="000000"/>
          <w:kern w:val="0"/>
          <w:sz w:val="32"/>
          <w:szCs w:val="32"/>
          <w:vertAlign w:val="baseline"/>
          <w:lang w:val="en-US" w:eastAsia="zh-CN" w:bidi="ar"/>
        </w:rPr>
        <w:t>22年，市卫生健康委机关运行经费支出148.94万元，比</w:t>
      </w:r>
      <w:r>
        <w:rPr>
          <w:rFonts w:hint="default" w:ascii="Times New Roman" w:hAnsi="Times New Roman" w:eastAsia="仿宋_GB2312" w:cs="Times New Roman"/>
          <w:b w:val="0"/>
          <w:bCs/>
          <w:caps w:val="0"/>
          <w:color w:val="000000"/>
          <w:kern w:val="0"/>
          <w:sz w:val="32"/>
          <w:szCs w:val="32"/>
          <w:vertAlign w:val="baseline"/>
          <w:lang w:val="en-US" w:eastAsia="zh-CN" w:bidi="ar"/>
        </w:rPr>
        <w:t>20</w:t>
      </w:r>
      <w:r>
        <w:rPr>
          <w:rFonts w:hint="eastAsia" w:ascii="Times New Roman" w:hAnsi="Times New Roman" w:eastAsia="仿宋_GB2312" w:cs="Times New Roman"/>
          <w:b w:val="0"/>
          <w:bCs/>
          <w:caps w:val="0"/>
          <w:color w:val="000000"/>
          <w:kern w:val="0"/>
          <w:sz w:val="32"/>
          <w:szCs w:val="32"/>
          <w:vertAlign w:val="baseline"/>
          <w:lang w:val="en-US" w:eastAsia="zh-CN" w:bidi="ar"/>
        </w:rPr>
        <w:t>21年增加37.98万元，增长34.2</w:t>
      </w:r>
      <w:r>
        <w:rPr>
          <w:rFonts w:hint="default" w:ascii="Times New Roman" w:hAnsi="Times New Roman" w:eastAsia="仿宋_GB2312" w:cs="Times New Roman"/>
          <w:b w:val="0"/>
          <w:bCs/>
          <w:caps w:val="0"/>
          <w:color w:val="000000"/>
          <w:kern w:val="0"/>
          <w:sz w:val="32"/>
          <w:szCs w:val="32"/>
          <w:vertAlign w:val="baseline"/>
          <w:lang w:val="en-US" w:eastAsia="zh-CN" w:bidi="ar"/>
        </w:rPr>
        <w:t>%</w:t>
      </w:r>
      <w:r>
        <w:rPr>
          <w:rFonts w:hint="eastAsia" w:ascii="Times New Roman" w:hAnsi="Times New Roman" w:eastAsia="仿宋_GB2312" w:cs="Times New Roman"/>
          <w:b w:val="0"/>
          <w:bCs/>
          <w:caps w:val="0"/>
          <w:color w:val="000000"/>
          <w:kern w:val="0"/>
          <w:sz w:val="32"/>
          <w:szCs w:val="32"/>
          <w:vertAlign w:val="baseline"/>
          <w:lang w:val="en-US" w:eastAsia="zh-CN" w:bidi="ar"/>
        </w:rPr>
        <w:t>。主要原因是工作需要。</w:t>
      </w:r>
    </w:p>
    <w:p>
      <w:pPr>
        <w:pageBreakBefore w:val="0"/>
        <w:kinsoku/>
        <w:wordWrap/>
        <w:overflowPunct/>
        <w:topLinePunct w:val="0"/>
        <w:autoSpaceDE w:val="0"/>
        <w:autoSpaceDN w:val="0"/>
        <w:bidi w:val="0"/>
        <w:adjustRightInd w:val="0"/>
        <w:spacing w:line="600" w:lineRule="exact"/>
        <w:ind w:left="0" w:right="0" w:firstLine="642" w:firstLineChars="200"/>
        <w:jc w:val="left"/>
        <w:textAlignment w:val="auto"/>
        <w:outlineLvl w:val="2"/>
        <w:rPr>
          <w:rFonts w:ascii="仿宋" w:hAnsi="仿宋" w:eastAsia="仿宋"/>
          <w:b/>
          <w:sz w:val="32"/>
          <w:szCs w:val="32"/>
        </w:rPr>
      </w:pPr>
      <w:bookmarkStart w:id="78" w:name="_Toc15377223"/>
      <w:r>
        <w:rPr>
          <w:rFonts w:hint="eastAsia" w:ascii="仿宋" w:hAnsi="仿宋" w:eastAsia="仿宋"/>
          <w:b/>
          <w:sz w:val="32"/>
          <w:szCs w:val="32"/>
        </w:rPr>
        <w:t>（二）政府采购支出情况</w:t>
      </w:r>
      <w:bookmarkEnd w:id="78"/>
    </w:p>
    <w:p>
      <w:pPr>
        <w:pageBreakBefore w:val="0"/>
        <w:kinsoku/>
        <w:wordWrap/>
        <w:overflowPunct/>
        <w:topLinePunct w:val="0"/>
        <w:bidi w:val="0"/>
        <w:spacing w:line="600" w:lineRule="exact"/>
        <w:ind w:left="0" w:right="0" w:firstLine="640" w:firstLineChars="200"/>
        <w:textAlignment w:val="auto"/>
        <w:rPr>
          <w:rFonts w:hint="default" w:ascii="Times New Roman" w:hAnsi="Times New Roman" w:eastAsia="仿宋_GB2312" w:cs="Times New Roman"/>
          <w:b w:val="0"/>
          <w:bCs/>
          <w:caps w:val="0"/>
          <w:color w:val="000000"/>
          <w:kern w:val="0"/>
          <w:sz w:val="32"/>
          <w:szCs w:val="32"/>
          <w:vertAlign w:val="baseline"/>
          <w:lang w:val="en-US" w:eastAsia="zh-CN" w:bidi="ar"/>
        </w:rPr>
      </w:pPr>
      <w:r>
        <w:rPr>
          <w:rFonts w:hint="default" w:ascii="Times New Roman" w:hAnsi="Times New Roman" w:eastAsia="仿宋_GB2312" w:cs="Times New Roman"/>
          <w:b w:val="0"/>
          <w:bCs/>
          <w:caps w:val="0"/>
          <w:color w:val="000000"/>
          <w:kern w:val="0"/>
          <w:sz w:val="32"/>
          <w:szCs w:val="32"/>
          <w:vertAlign w:val="baseline"/>
          <w:lang w:val="en-US" w:eastAsia="zh-CN" w:bidi="ar"/>
        </w:rPr>
        <w:t>20</w:t>
      </w:r>
      <w:r>
        <w:rPr>
          <w:rFonts w:hint="eastAsia" w:ascii="Times New Roman" w:hAnsi="Times New Roman" w:eastAsia="仿宋_GB2312" w:cs="Times New Roman"/>
          <w:b w:val="0"/>
          <w:bCs/>
          <w:caps w:val="0"/>
          <w:color w:val="000000"/>
          <w:kern w:val="0"/>
          <w:sz w:val="32"/>
          <w:szCs w:val="32"/>
          <w:vertAlign w:val="baseline"/>
          <w:lang w:val="en-US" w:eastAsia="zh-CN" w:bidi="ar"/>
        </w:rPr>
        <w:t>22年，市卫生健康委政府采购支出总额0万元，其中：政府采购货物支出0万元、政府采购工程支出0万元、政府采购服务支出0万元。授予中小企业合同金额0万元，占政府采购支出总额的0</w:t>
      </w:r>
      <w:r>
        <w:rPr>
          <w:rFonts w:hint="default" w:ascii="Times New Roman" w:hAnsi="Times New Roman" w:eastAsia="仿宋_GB2312" w:cs="Times New Roman"/>
          <w:b w:val="0"/>
          <w:bCs/>
          <w:caps w:val="0"/>
          <w:color w:val="000000"/>
          <w:kern w:val="0"/>
          <w:sz w:val="32"/>
          <w:szCs w:val="32"/>
          <w:vertAlign w:val="baseline"/>
          <w:lang w:val="en-US" w:eastAsia="zh-CN" w:bidi="ar"/>
        </w:rPr>
        <w:t>%</w:t>
      </w:r>
      <w:r>
        <w:rPr>
          <w:rFonts w:hint="eastAsia" w:ascii="Times New Roman" w:hAnsi="Times New Roman" w:eastAsia="仿宋_GB2312" w:cs="Times New Roman"/>
          <w:b w:val="0"/>
          <w:bCs/>
          <w:caps w:val="0"/>
          <w:color w:val="000000"/>
          <w:kern w:val="0"/>
          <w:sz w:val="32"/>
          <w:szCs w:val="32"/>
          <w:vertAlign w:val="baseline"/>
          <w:lang w:val="en-US" w:eastAsia="zh-CN" w:bidi="ar"/>
        </w:rPr>
        <w:t>，其中：授予小微企业合同金额0万元，占政府采购支出总额的0</w:t>
      </w:r>
      <w:r>
        <w:rPr>
          <w:rFonts w:hint="default" w:ascii="Times New Roman" w:hAnsi="Times New Roman" w:eastAsia="仿宋_GB2312" w:cs="Times New Roman"/>
          <w:b w:val="0"/>
          <w:bCs/>
          <w:caps w:val="0"/>
          <w:color w:val="000000"/>
          <w:kern w:val="0"/>
          <w:sz w:val="32"/>
          <w:szCs w:val="32"/>
          <w:vertAlign w:val="baseline"/>
          <w:lang w:val="en-US" w:eastAsia="zh-CN" w:bidi="ar"/>
        </w:rPr>
        <w:t>%</w:t>
      </w:r>
      <w:r>
        <w:rPr>
          <w:rFonts w:hint="eastAsia" w:ascii="Times New Roman" w:hAnsi="Times New Roman" w:eastAsia="仿宋_GB2312" w:cs="Times New Roman"/>
          <w:b w:val="0"/>
          <w:bCs/>
          <w:caps w:val="0"/>
          <w:color w:val="000000"/>
          <w:kern w:val="0"/>
          <w:sz w:val="32"/>
          <w:szCs w:val="32"/>
          <w:vertAlign w:val="baseline"/>
          <w:lang w:val="en-US" w:eastAsia="zh-CN" w:bidi="ar"/>
        </w:rPr>
        <w:t>。</w:t>
      </w:r>
    </w:p>
    <w:p>
      <w:pPr>
        <w:pageBreakBefore w:val="0"/>
        <w:kinsoku/>
        <w:wordWrap/>
        <w:overflowPunct/>
        <w:topLinePunct w:val="0"/>
        <w:autoSpaceDE w:val="0"/>
        <w:autoSpaceDN w:val="0"/>
        <w:bidi w:val="0"/>
        <w:adjustRightInd w:val="0"/>
        <w:spacing w:line="600" w:lineRule="exact"/>
        <w:ind w:left="0" w:right="0" w:firstLine="642" w:firstLineChars="200"/>
        <w:jc w:val="left"/>
        <w:textAlignment w:val="auto"/>
        <w:outlineLvl w:val="2"/>
        <w:rPr>
          <w:rFonts w:ascii="仿宋" w:hAnsi="仿宋" w:eastAsia="仿宋"/>
          <w:b/>
          <w:sz w:val="32"/>
          <w:szCs w:val="32"/>
        </w:rPr>
      </w:pPr>
      <w:bookmarkStart w:id="79" w:name="_Toc15377224"/>
      <w:r>
        <w:rPr>
          <w:rFonts w:hint="eastAsia" w:ascii="仿宋" w:hAnsi="仿宋" w:eastAsia="仿宋"/>
          <w:b/>
          <w:sz w:val="32"/>
          <w:szCs w:val="32"/>
        </w:rPr>
        <w:t>（三）国有资产占有使用情况</w:t>
      </w:r>
      <w:bookmarkEnd w:id="79"/>
    </w:p>
    <w:p>
      <w:pPr>
        <w:pageBreakBefore w:val="0"/>
        <w:kinsoku/>
        <w:wordWrap/>
        <w:overflowPunct/>
        <w:topLinePunct w:val="0"/>
        <w:autoSpaceDE w:val="0"/>
        <w:autoSpaceDN w:val="0"/>
        <w:bidi w:val="0"/>
        <w:adjustRightInd w:val="0"/>
        <w:spacing w:line="600" w:lineRule="exact"/>
        <w:ind w:left="0" w:right="0" w:firstLine="640" w:firstLineChars="200"/>
        <w:jc w:val="left"/>
        <w:textAlignment w:val="auto"/>
        <w:rPr>
          <w:rFonts w:ascii="仿宋_GB2312" w:eastAsia="仿宋_GB2312"/>
          <w:sz w:val="32"/>
          <w:szCs w:val="32"/>
        </w:rPr>
      </w:pPr>
      <w:r>
        <w:rPr>
          <w:rFonts w:hint="eastAsia" w:ascii="Times New Roman" w:hAnsi="Times New Roman" w:eastAsia="仿宋_GB2312" w:cs="Times New Roman"/>
          <w:b w:val="0"/>
          <w:bCs/>
          <w:caps w:val="0"/>
          <w:color w:val="000000"/>
          <w:kern w:val="0"/>
          <w:sz w:val="32"/>
          <w:szCs w:val="32"/>
          <w:vertAlign w:val="baseline"/>
          <w:lang w:val="en-US" w:eastAsia="zh-CN" w:bidi="ar"/>
        </w:rPr>
        <w:t>截至</w:t>
      </w:r>
      <w:r>
        <w:rPr>
          <w:rFonts w:hint="default" w:ascii="Times New Roman" w:hAnsi="Times New Roman" w:eastAsia="仿宋_GB2312" w:cs="Times New Roman"/>
          <w:b w:val="0"/>
          <w:bCs/>
          <w:caps w:val="0"/>
          <w:color w:val="000000"/>
          <w:kern w:val="0"/>
          <w:sz w:val="32"/>
          <w:szCs w:val="32"/>
          <w:vertAlign w:val="baseline"/>
          <w:lang w:val="en-US" w:eastAsia="zh-CN" w:bidi="ar"/>
        </w:rPr>
        <w:t>20</w:t>
      </w:r>
      <w:r>
        <w:rPr>
          <w:rFonts w:hint="eastAsia" w:ascii="Times New Roman" w:hAnsi="Times New Roman" w:eastAsia="仿宋_GB2312" w:cs="Times New Roman"/>
          <w:b w:val="0"/>
          <w:bCs/>
          <w:caps w:val="0"/>
          <w:color w:val="000000"/>
          <w:kern w:val="0"/>
          <w:sz w:val="32"/>
          <w:szCs w:val="32"/>
          <w:vertAlign w:val="baseline"/>
          <w:lang w:val="en-US" w:eastAsia="zh-CN" w:bidi="ar"/>
        </w:rPr>
        <w:t>22年</w:t>
      </w:r>
      <w:r>
        <w:rPr>
          <w:rFonts w:hint="default" w:ascii="Times New Roman" w:hAnsi="Times New Roman" w:eastAsia="仿宋_GB2312" w:cs="Times New Roman"/>
          <w:b w:val="0"/>
          <w:bCs/>
          <w:caps w:val="0"/>
          <w:color w:val="000000"/>
          <w:kern w:val="0"/>
          <w:sz w:val="32"/>
          <w:szCs w:val="32"/>
          <w:vertAlign w:val="baseline"/>
          <w:lang w:val="en-US" w:eastAsia="zh-CN" w:bidi="ar"/>
        </w:rPr>
        <w:t>12</w:t>
      </w:r>
      <w:r>
        <w:rPr>
          <w:rFonts w:hint="eastAsia" w:ascii="Times New Roman" w:hAnsi="Times New Roman" w:eastAsia="仿宋_GB2312" w:cs="Times New Roman"/>
          <w:b w:val="0"/>
          <w:bCs/>
          <w:caps w:val="0"/>
          <w:color w:val="000000"/>
          <w:kern w:val="0"/>
          <w:sz w:val="32"/>
          <w:szCs w:val="32"/>
          <w:vertAlign w:val="baseline"/>
          <w:lang w:val="en-US" w:eastAsia="zh-CN" w:bidi="ar"/>
        </w:rPr>
        <w:t>月</w:t>
      </w:r>
      <w:r>
        <w:rPr>
          <w:rFonts w:hint="default" w:ascii="Times New Roman" w:hAnsi="Times New Roman" w:eastAsia="仿宋_GB2312" w:cs="Times New Roman"/>
          <w:b w:val="0"/>
          <w:bCs/>
          <w:caps w:val="0"/>
          <w:color w:val="000000"/>
          <w:kern w:val="0"/>
          <w:sz w:val="32"/>
          <w:szCs w:val="32"/>
          <w:vertAlign w:val="baseline"/>
          <w:lang w:val="en-US" w:eastAsia="zh-CN" w:bidi="ar"/>
        </w:rPr>
        <w:t>31</w:t>
      </w:r>
      <w:r>
        <w:rPr>
          <w:rFonts w:hint="eastAsia" w:ascii="Times New Roman" w:hAnsi="Times New Roman" w:eastAsia="仿宋_GB2312" w:cs="Times New Roman"/>
          <w:b w:val="0"/>
          <w:bCs/>
          <w:caps w:val="0"/>
          <w:color w:val="000000"/>
          <w:kern w:val="0"/>
          <w:sz w:val="32"/>
          <w:szCs w:val="32"/>
          <w:vertAlign w:val="baseline"/>
          <w:lang w:val="en-US" w:eastAsia="zh-CN" w:bidi="ar"/>
        </w:rPr>
        <w:t>日，市卫生健康委共有车辆1辆，其中：主要领导干部用车0辆、机要通信用车0辆、应急保障用车0辆、其他用车1辆，其他用车主要是用于</w:t>
      </w:r>
      <w:r>
        <w:rPr>
          <w:rFonts w:hint="default" w:ascii="Times New Roman" w:hAnsi="Times New Roman" w:eastAsia="仿宋_GB2312" w:cs="Times New Roman"/>
          <w:b w:val="0"/>
          <w:bCs/>
          <w:caps w:val="0"/>
          <w:color w:val="000000"/>
          <w:kern w:val="0"/>
          <w:sz w:val="32"/>
          <w:szCs w:val="32"/>
          <w:vertAlign w:val="baseline"/>
          <w:lang w:val="en-US" w:eastAsia="zh-CN" w:bidi="ar"/>
        </w:rPr>
        <w:t>执行公务、开展业务活动所需</w:t>
      </w:r>
      <w:r>
        <w:rPr>
          <w:rFonts w:hint="eastAsia" w:ascii="Times New Roman" w:hAnsi="Times New Roman" w:eastAsia="仿宋_GB2312" w:cs="Times New Roman"/>
          <w:b w:val="0"/>
          <w:bCs/>
          <w:caps w:val="0"/>
          <w:color w:val="000000"/>
          <w:kern w:val="0"/>
          <w:sz w:val="32"/>
          <w:szCs w:val="32"/>
          <w:vertAlign w:val="baseline"/>
          <w:lang w:val="en-US" w:eastAsia="zh-CN" w:bidi="ar"/>
        </w:rPr>
        <w:t>。单价</w:t>
      </w:r>
      <w:r>
        <w:rPr>
          <w:rFonts w:hint="default" w:ascii="Times New Roman" w:hAnsi="Times New Roman" w:eastAsia="仿宋_GB2312" w:cs="Times New Roman"/>
          <w:b w:val="0"/>
          <w:bCs/>
          <w:caps w:val="0"/>
          <w:color w:val="000000"/>
          <w:kern w:val="0"/>
          <w:sz w:val="32"/>
          <w:szCs w:val="32"/>
          <w:vertAlign w:val="baseline"/>
          <w:lang w:val="en-US" w:eastAsia="zh-CN" w:bidi="ar"/>
        </w:rPr>
        <w:t>100</w:t>
      </w:r>
      <w:r>
        <w:rPr>
          <w:rFonts w:hint="eastAsia" w:ascii="Times New Roman" w:hAnsi="Times New Roman" w:eastAsia="仿宋_GB2312" w:cs="Times New Roman"/>
          <w:b w:val="0"/>
          <w:bCs/>
          <w:caps w:val="0"/>
          <w:color w:val="000000"/>
          <w:kern w:val="0"/>
          <w:sz w:val="32"/>
          <w:szCs w:val="32"/>
          <w:vertAlign w:val="baseline"/>
          <w:lang w:val="en-US" w:eastAsia="zh-CN" w:bidi="ar"/>
        </w:rPr>
        <w:t>万元以上专用设备1台（套）。</w:t>
      </w:r>
    </w:p>
    <w:p>
      <w:pPr>
        <w:pageBreakBefore w:val="0"/>
        <w:kinsoku/>
        <w:wordWrap/>
        <w:overflowPunct/>
        <w:topLinePunct w:val="0"/>
        <w:autoSpaceDE w:val="0"/>
        <w:autoSpaceDN w:val="0"/>
        <w:bidi w:val="0"/>
        <w:adjustRightInd w:val="0"/>
        <w:spacing w:line="600" w:lineRule="exact"/>
        <w:ind w:left="0" w:right="0" w:firstLine="642" w:firstLineChars="200"/>
        <w:jc w:val="left"/>
        <w:textAlignment w:val="auto"/>
        <w:outlineLvl w:val="2"/>
        <w:rPr>
          <w:rFonts w:ascii="仿宋" w:hAnsi="仿宋" w:eastAsia="仿宋"/>
          <w:b/>
          <w:sz w:val="32"/>
          <w:szCs w:val="32"/>
        </w:rPr>
      </w:pPr>
      <w:r>
        <w:rPr>
          <w:rFonts w:hint="eastAsia" w:ascii="仿宋" w:hAnsi="仿宋" w:eastAsia="仿宋"/>
          <w:b/>
          <w:sz w:val="32"/>
          <w:szCs w:val="32"/>
        </w:rPr>
        <w:t>（四）预算绩效管理情况</w:t>
      </w:r>
    </w:p>
    <w:p>
      <w:pPr>
        <w:pStyle w:val="2"/>
        <w:pageBreakBefore w:val="0"/>
        <w:kinsoku/>
        <w:wordWrap/>
        <w:overflowPunct/>
        <w:topLinePunct w:val="0"/>
        <w:bidi w:val="0"/>
        <w:spacing w:before="93" w:line="600" w:lineRule="exact"/>
        <w:ind w:left="0" w:right="0" w:firstLine="640" w:firstLineChars="200"/>
        <w:textAlignment w:val="auto"/>
        <w:rPr>
          <w:rFonts w:hint="default" w:ascii="Times New Roman" w:hAnsi="Times New Roman" w:eastAsia="仿宋_GB2312" w:cs="Times New Roman"/>
          <w:b w:val="0"/>
          <w:bCs/>
          <w:caps w:val="0"/>
          <w:color w:val="000000"/>
          <w:kern w:val="0"/>
          <w:sz w:val="32"/>
          <w:szCs w:val="32"/>
          <w:vertAlign w:val="baseline"/>
          <w:lang w:val="en-US" w:eastAsia="zh-CN" w:bidi="ar"/>
        </w:rPr>
      </w:pPr>
      <w:r>
        <w:rPr>
          <w:rFonts w:hint="eastAsia" w:ascii="Times New Roman" w:hAnsi="Times New Roman" w:eastAsia="仿宋_GB2312" w:cs="Times New Roman"/>
          <w:b w:val="0"/>
          <w:bCs/>
          <w:caps w:val="0"/>
          <w:color w:val="000000"/>
          <w:kern w:val="0"/>
          <w:sz w:val="32"/>
          <w:szCs w:val="32"/>
          <w:vertAlign w:val="baseline"/>
          <w:lang w:val="en-US" w:eastAsia="zh-CN" w:bidi="ar"/>
        </w:rPr>
        <w:t>根据预算绩效管理要求，本单位在2022年度预算编制阶段，组织对会理麻风病人治疗项目（项目名称）等</w:t>
      </w:r>
      <w:r>
        <w:rPr>
          <w:rFonts w:hint="eastAsia" w:ascii="Times New Roman" w:cs="Times New Roman"/>
          <w:b w:val="0"/>
          <w:bCs/>
          <w:caps w:val="0"/>
          <w:color w:val="000000"/>
          <w:kern w:val="0"/>
          <w:sz w:val="32"/>
          <w:szCs w:val="32"/>
          <w:vertAlign w:val="baseline"/>
          <w:lang w:val="en-US" w:eastAsia="zh-CN" w:bidi="ar"/>
        </w:rPr>
        <w:t>43</w:t>
      </w:r>
      <w:r>
        <w:rPr>
          <w:rFonts w:hint="eastAsia" w:ascii="Times New Roman" w:hAnsi="Times New Roman" w:eastAsia="仿宋_GB2312" w:cs="Times New Roman"/>
          <w:b w:val="0"/>
          <w:bCs/>
          <w:caps w:val="0"/>
          <w:color w:val="000000"/>
          <w:kern w:val="0"/>
          <w:sz w:val="32"/>
          <w:szCs w:val="32"/>
          <w:vertAlign w:val="baseline"/>
          <w:lang w:val="en-US" w:eastAsia="zh-CN" w:bidi="ar"/>
        </w:rPr>
        <w:t>个项目开展了预算事前绩效评估，对</w:t>
      </w:r>
      <w:r>
        <w:rPr>
          <w:rFonts w:hint="eastAsia" w:ascii="Times New Roman" w:cs="Times New Roman"/>
          <w:b w:val="0"/>
          <w:bCs/>
          <w:caps w:val="0"/>
          <w:color w:val="000000"/>
          <w:kern w:val="0"/>
          <w:sz w:val="32"/>
          <w:szCs w:val="32"/>
          <w:vertAlign w:val="baseline"/>
          <w:lang w:val="en-US" w:eastAsia="zh-CN" w:bidi="ar"/>
        </w:rPr>
        <w:t>43</w:t>
      </w:r>
      <w:r>
        <w:rPr>
          <w:rFonts w:hint="eastAsia" w:ascii="Times New Roman" w:hAnsi="Times New Roman" w:eastAsia="仿宋_GB2312" w:cs="Times New Roman"/>
          <w:b w:val="0"/>
          <w:bCs/>
          <w:caps w:val="0"/>
          <w:color w:val="000000"/>
          <w:kern w:val="0"/>
          <w:sz w:val="32"/>
          <w:szCs w:val="32"/>
          <w:vertAlign w:val="baseline"/>
          <w:lang w:val="en-US" w:eastAsia="zh-CN" w:bidi="ar"/>
        </w:rPr>
        <w:t>个项目编制了绩效目标，预算执行过程中，选取</w:t>
      </w:r>
      <w:r>
        <w:rPr>
          <w:rFonts w:hint="eastAsia" w:ascii="Times New Roman" w:cs="Times New Roman"/>
          <w:b w:val="0"/>
          <w:bCs/>
          <w:caps w:val="0"/>
          <w:color w:val="000000"/>
          <w:kern w:val="0"/>
          <w:sz w:val="32"/>
          <w:szCs w:val="32"/>
          <w:vertAlign w:val="baseline"/>
          <w:lang w:val="en-US" w:eastAsia="zh-CN" w:bidi="ar"/>
        </w:rPr>
        <w:t>10</w:t>
      </w:r>
      <w:r>
        <w:rPr>
          <w:rFonts w:hint="eastAsia" w:ascii="Times New Roman" w:hAnsi="Times New Roman" w:eastAsia="仿宋_GB2312" w:cs="Times New Roman"/>
          <w:b w:val="0"/>
          <w:bCs/>
          <w:caps w:val="0"/>
          <w:color w:val="000000"/>
          <w:kern w:val="0"/>
          <w:sz w:val="32"/>
          <w:szCs w:val="32"/>
          <w:vertAlign w:val="baseline"/>
          <w:lang w:val="en-US" w:eastAsia="zh-CN" w:bidi="ar"/>
        </w:rPr>
        <w:t>个项目开展绩效监控，组织对</w:t>
      </w:r>
      <w:r>
        <w:rPr>
          <w:rFonts w:hint="eastAsia" w:ascii="Times New Roman" w:cs="Times New Roman"/>
          <w:b w:val="0"/>
          <w:bCs/>
          <w:caps w:val="0"/>
          <w:color w:val="000000"/>
          <w:kern w:val="0"/>
          <w:sz w:val="32"/>
          <w:szCs w:val="32"/>
          <w:vertAlign w:val="baseline"/>
          <w:lang w:val="en-US" w:eastAsia="zh-CN" w:bidi="ar"/>
        </w:rPr>
        <w:t>43</w:t>
      </w:r>
      <w:r>
        <w:rPr>
          <w:rFonts w:hint="eastAsia" w:ascii="Times New Roman" w:hAnsi="Times New Roman" w:eastAsia="仿宋_GB2312" w:cs="Times New Roman"/>
          <w:b w:val="0"/>
          <w:bCs/>
          <w:caps w:val="0"/>
          <w:color w:val="000000"/>
          <w:kern w:val="0"/>
          <w:sz w:val="32"/>
          <w:szCs w:val="32"/>
          <w:vertAlign w:val="baseline"/>
          <w:lang w:val="en-US" w:eastAsia="zh-CN" w:bidi="ar"/>
        </w:rPr>
        <w:t>个项目开展绩效自评，绩效自评表详见第四部分附件</w:t>
      </w:r>
      <w:r>
        <w:rPr>
          <w:rFonts w:hint="eastAsia" w:ascii="Times New Roman" w:cs="Times New Roman"/>
          <w:b w:val="0"/>
          <w:bCs/>
          <w:caps w:val="0"/>
          <w:color w:val="000000"/>
          <w:kern w:val="0"/>
          <w:sz w:val="32"/>
          <w:szCs w:val="32"/>
          <w:vertAlign w:val="baseline"/>
          <w:lang w:val="en-US" w:eastAsia="zh-CN" w:bidi="ar"/>
        </w:rPr>
        <w:t>3</w:t>
      </w:r>
      <w:r>
        <w:rPr>
          <w:rFonts w:hint="eastAsia" w:ascii="Times New Roman" w:hAnsi="Times New Roman" w:eastAsia="仿宋_GB2312" w:cs="Times New Roman"/>
          <w:b w:val="0"/>
          <w:bCs/>
          <w:caps w:val="0"/>
          <w:color w:val="000000"/>
          <w:kern w:val="0"/>
          <w:sz w:val="32"/>
          <w:szCs w:val="32"/>
          <w:vertAlign w:val="baseline"/>
          <w:lang w:val="en-US" w:eastAsia="zh-CN" w:bidi="ar"/>
        </w:rPr>
        <w:t>。</w:t>
      </w:r>
    </w:p>
    <w:p>
      <w:pPr>
        <w:pageBreakBefore w:val="0"/>
        <w:widowControl/>
        <w:kinsoku/>
        <w:wordWrap/>
        <w:overflowPunct/>
        <w:topLinePunct w:val="0"/>
        <w:bidi w:val="0"/>
        <w:spacing w:line="600" w:lineRule="exact"/>
        <w:ind w:left="0" w:right="0"/>
        <w:jc w:val="left"/>
        <w:textAlignment w:val="auto"/>
        <w:rPr>
          <w:rFonts w:ascii="仿宋_GB2312" w:eastAsia="仿宋_GB2312"/>
          <w:b/>
          <w:sz w:val="32"/>
          <w:szCs w:val="32"/>
        </w:rPr>
      </w:pPr>
      <w:r>
        <w:rPr>
          <w:rFonts w:ascii="仿宋_GB2312" w:eastAsia="仿宋_GB2312"/>
          <w:b/>
          <w:sz w:val="32"/>
          <w:szCs w:val="32"/>
        </w:rPr>
        <w:br w:type="page"/>
      </w:r>
    </w:p>
    <w:p>
      <w:pPr>
        <w:pageBreakBefore w:val="0"/>
        <w:numPr>
          <w:ilvl w:val="0"/>
          <w:numId w:val="2"/>
        </w:numPr>
        <w:kinsoku/>
        <w:wordWrap/>
        <w:overflowPunct/>
        <w:topLinePunct w:val="0"/>
        <w:bidi w:val="0"/>
        <w:spacing w:line="600" w:lineRule="exact"/>
        <w:ind w:left="0" w:right="0" w:firstLine="660" w:firstLineChars="150"/>
        <w:jc w:val="center"/>
        <w:textAlignment w:val="auto"/>
        <w:outlineLvl w:val="0"/>
        <w:rPr>
          <w:rStyle w:val="25"/>
          <w:rFonts w:ascii="黑体" w:hAnsi="黑体" w:eastAsia="黑体"/>
          <w:b w:val="0"/>
        </w:rPr>
      </w:pPr>
      <w:bookmarkStart w:id="80" w:name="_Toc15396613"/>
      <w:bookmarkStart w:id="81" w:name="_Toc15377225"/>
      <w:bookmarkStart w:id="82" w:name="_Toc27942"/>
      <w:r>
        <w:rPr>
          <w:rFonts w:hint="eastAsia" w:ascii="黑体" w:hAnsi="黑体" w:eastAsia="黑体"/>
          <w:sz w:val="44"/>
          <w:szCs w:val="44"/>
        </w:rPr>
        <w:t>名</w:t>
      </w:r>
      <w:r>
        <w:rPr>
          <w:rStyle w:val="25"/>
          <w:rFonts w:hint="eastAsia" w:ascii="黑体" w:hAnsi="黑体" w:eastAsia="黑体"/>
          <w:b w:val="0"/>
        </w:rPr>
        <w:t>词解释</w:t>
      </w:r>
      <w:bookmarkEnd w:id="80"/>
      <w:bookmarkEnd w:id="81"/>
      <w:bookmarkEnd w:id="82"/>
    </w:p>
    <w:p>
      <w:pPr>
        <w:pageBreakBefore w:val="0"/>
        <w:kinsoku/>
        <w:wordWrap/>
        <w:overflowPunct/>
        <w:topLinePunct w:val="0"/>
        <w:bidi w:val="0"/>
        <w:spacing w:line="600" w:lineRule="exact"/>
        <w:ind w:left="0" w:right="0"/>
        <w:jc w:val="left"/>
        <w:textAlignment w:val="auto"/>
        <w:rPr>
          <w:rFonts w:ascii="宋体"/>
          <w:b/>
          <w:sz w:val="44"/>
          <w:szCs w:val="44"/>
        </w:rPr>
      </w:pPr>
    </w:p>
    <w:p>
      <w:pPr>
        <w:pStyle w:val="23"/>
        <w:pageBreakBefore w:val="0"/>
        <w:kinsoku/>
        <w:wordWrap/>
        <w:overflowPunct/>
        <w:topLinePunct w:val="0"/>
        <w:bidi w:val="0"/>
        <w:spacing w:line="600" w:lineRule="exact"/>
        <w:ind w:left="0" w:right="0" w:firstLine="640" w:firstLineChars="200"/>
        <w:textAlignment w:val="auto"/>
        <w:rPr>
          <w:rFonts w:hint="default" w:ascii="Times New Roman" w:hAnsi="Times New Roman" w:eastAsia="仿宋_GB2312" w:cs="Times New Roman"/>
          <w:b w:val="0"/>
          <w:bCs/>
          <w:caps w:val="0"/>
          <w:color w:val="000000"/>
          <w:kern w:val="0"/>
          <w:sz w:val="32"/>
          <w:szCs w:val="32"/>
          <w:vertAlign w:val="baseline"/>
          <w:lang w:val="en-US" w:eastAsia="zh-CN" w:bidi="ar"/>
        </w:rPr>
      </w:pPr>
      <w:r>
        <w:rPr>
          <w:rFonts w:hint="default" w:ascii="Times New Roman" w:hAnsi="Times New Roman" w:eastAsia="仿宋_GB2312" w:cs="Times New Roman"/>
          <w:b w:val="0"/>
          <w:bCs/>
          <w:caps w:val="0"/>
          <w:color w:val="000000"/>
          <w:kern w:val="0"/>
          <w:sz w:val="32"/>
          <w:szCs w:val="32"/>
          <w:vertAlign w:val="baseline"/>
          <w:lang w:val="en-US" w:eastAsia="zh-CN" w:bidi="ar"/>
        </w:rPr>
        <w:t>1.</w:t>
      </w:r>
      <w:r>
        <w:rPr>
          <w:rFonts w:hint="eastAsia" w:ascii="Times New Roman" w:hAnsi="Times New Roman" w:eastAsia="仿宋_GB2312" w:cs="Times New Roman"/>
          <w:b w:val="0"/>
          <w:bCs/>
          <w:caps w:val="0"/>
          <w:color w:val="000000"/>
          <w:kern w:val="0"/>
          <w:sz w:val="32"/>
          <w:szCs w:val="32"/>
          <w:vertAlign w:val="baseline"/>
          <w:lang w:val="en-US" w:eastAsia="zh-CN" w:bidi="ar"/>
        </w:rPr>
        <w:t>财政拨款收入：指单位从同级财政部门取得的财政预算资金。</w:t>
      </w:r>
    </w:p>
    <w:p>
      <w:pPr>
        <w:pStyle w:val="23"/>
        <w:pageBreakBefore w:val="0"/>
        <w:kinsoku/>
        <w:wordWrap/>
        <w:overflowPunct/>
        <w:topLinePunct w:val="0"/>
        <w:bidi w:val="0"/>
        <w:spacing w:line="600" w:lineRule="exact"/>
        <w:ind w:left="0" w:right="0" w:firstLine="640" w:firstLineChars="200"/>
        <w:textAlignment w:val="auto"/>
        <w:rPr>
          <w:rFonts w:hint="default" w:ascii="Times New Roman" w:hAnsi="Times New Roman" w:eastAsia="仿宋_GB2312" w:cs="Times New Roman"/>
          <w:b w:val="0"/>
          <w:bCs/>
          <w:caps w:val="0"/>
          <w:color w:val="000000"/>
          <w:kern w:val="0"/>
          <w:sz w:val="32"/>
          <w:szCs w:val="32"/>
          <w:vertAlign w:val="baseline"/>
          <w:lang w:val="en-US" w:eastAsia="zh-CN" w:bidi="ar"/>
        </w:rPr>
      </w:pPr>
      <w:r>
        <w:rPr>
          <w:rFonts w:hint="default" w:ascii="Times New Roman" w:hAnsi="Times New Roman" w:eastAsia="仿宋_GB2312" w:cs="Times New Roman"/>
          <w:b w:val="0"/>
          <w:bCs/>
          <w:caps w:val="0"/>
          <w:color w:val="000000"/>
          <w:kern w:val="0"/>
          <w:sz w:val="32"/>
          <w:szCs w:val="32"/>
          <w:vertAlign w:val="baseline"/>
          <w:lang w:val="en-US" w:eastAsia="zh-CN" w:bidi="ar"/>
        </w:rPr>
        <w:t>2.</w:t>
      </w:r>
      <w:r>
        <w:rPr>
          <w:rFonts w:hint="eastAsia" w:ascii="Times New Roman" w:hAnsi="Times New Roman" w:eastAsia="仿宋_GB2312" w:cs="Times New Roman"/>
          <w:b w:val="0"/>
          <w:bCs/>
          <w:caps w:val="0"/>
          <w:color w:val="000000"/>
          <w:kern w:val="0"/>
          <w:sz w:val="32"/>
          <w:szCs w:val="32"/>
          <w:vertAlign w:val="baseline"/>
          <w:lang w:val="en-US" w:eastAsia="zh-CN" w:bidi="ar"/>
        </w:rPr>
        <w:t>事业收入：指事业单位开展专业业务活动及辅助活动取得的收入。</w:t>
      </w:r>
    </w:p>
    <w:p>
      <w:pPr>
        <w:pStyle w:val="23"/>
        <w:pageBreakBefore w:val="0"/>
        <w:kinsoku/>
        <w:wordWrap/>
        <w:overflowPunct/>
        <w:topLinePunct w:val="0"/>
        <w:bidi w:val="0"/>
        <w:spacing w:line="600" w:lineRule="exact"/>
        <w:ind w:left="0" w:right="0" w:firstLine="640" w:firstLineChars="200"/>
        <w:textAlignment w:val="auto"/>
        <w:rPr>
          <w:rFonts w:hint="default" w:ascii="Times New Roman" w:hAnsi="Times New Roman" w:eastAsia="仿宋_GB2312" w:cs="Times New Roman"/>
          <w:b w:val="0"/>
          <w:bCs/>
          <w:caps w:val="0"/>
          <w:color w:val="000000"/>
          <w:kern w:val="0"/>
          <w:sz w:val="32"/>
          <w:szCs w:val="32"/>
          <w:vertAlign w:val="baseline"/>
          <w:lang w:val="en-US" w:eastAsia="zh-CN" w:bidi="ar"/>
        </w:rPr>
      </w:pPr>
      <w:r>
        <w:rPr>
          <w:rFonts w:hint="default" w:ascii="Times New Roman" w:hAnsi="Times New Roman" w:eastAsia="仿宋_GB2312" w:cs="Times New Roman"/>
          <w:b w:val="0"/>
          <w:bCs/>
          <w:caps w:val="0"/>
          <w:color w:val="000000"/>
          <w:kern w:val="0"/>
          <w:sz w:val="32"/>
          <w:szCs w:val="32"/>
          <w:vertAlign w:val="baseline"/>
          <w:lang w:val="en-US" w:eastAsia="zh-CN" w:bidi="ar"/>
        </w:rPr>
        <w:t>3.</w:t>
      </w:r>
      <w:r>
        <w:rPr>
          <w:rFonts w:hint="eastAsia" w:ascii="Times New Roman" w:hAnsi="Times New Roman" w:eastAsia="仿宋_GB2312" w:cs="Times New Roman"/>
          <w:b w:val="0"/>
          <w:bCs/>
          <w:caps w:val="0"/>
          <w:color w:val="000000"/>
          <w:kern w:val="0"/>
          <w:sz w:val="32"/>
          <w:szCs w:val="32"/>
          <w:vertAlign w:val="baseline"/>
          <w:lang w:val="en-US" w:eastAsia="zh-CN" w:bidi="ar"/>
        </w:rPr>
        <w:t>经营收入：指事业单位在专业业务活动及其辅助活动之外开展非独立核算经营活动取得的收入。</w:t>
      </w:r>
    </w:p>
    <w:p>
      <w:pPr>
        <w:pStyle w:val="23"/>
        <w:pageBreakBefore w:val="0"/>
        <w:kinsoku/>
        <w:wordWrap/>
        <w:overflowPunct/>
        <w:topLinePunct w:val="0"/>
        <w:bidi w:val="0"/>
        <w:spacing w:line="600" w:lineRule="exact"/>
        <w:ind w:left="0" w:right="0" w:firstLine="640" w:firstLineChars="200"/>
        <w:textAlignment w:val="auto"/>
        <w:rPr>
          <w:rFonts w:hint="default" w:ascii="Times New Roman" w:hAnsi="Times New Roman" w:eastAsia="仿宋_GB2312" w:cs="Times New Roman"/>
          <w:b w:val="0"/>
          <w:bCs/>
          <w:caps w:val="0"/>
          <w:color w:val="000000"/>
          <w:kern w:val="0"/>
          <w:sz w:val="32"/>
          <w:szCs w:val="32"/>
          <w:vertAlign w:val="baseline"/>
          <w:lang w:val="en-US" w:eastAsia="zh-CN" w:bidi="ar"/>
        </w:rPr>
      </w:pPr>
      <w:r>
        <w:rPr>
          <w:rFonts w:hint="default" w:ascii="Times New Roman" w:hAnsi="Times New Roman" w:eastAsia="仿宋_GB2312" w:cs="Times New Roman"/>
          <w:b w:val="0"/>
          <w:bCs/>
          <w:caps w:val="0"/>
          <w:color w:val="000000"/>
          <w:kern w:val="0"/>
          <w:sz w:val="32"/>
          <w:szCs w:val="32"/>
          <w:vertAlign w:val="baseline"/>
          <w:lang w:val="en-US" w:eastAsia="zh-CN" w:bidi="ar"/>
        </w:rPr>
        <w:t>4.</w:t>
      </w:r>
      <w:r>
        <w:rPr>
          <w:rFonts w:hint="eastAsia" w:ascii="Times New Roman" w:hAnsi="Times New Roman" w:eastAsia="仿宋_GB2312" w:cs="Times New Roman"/>
          <w:b w:val="0"/>
          <w:bCs/>
          <w:caps w:val="0"/>
          <w:color w:val="000000"/>
          <w:kern w:val="0"/>
          <w:sz w:val="32"/>
          <w:szCs w:val="32"/>
          <w:vertAlign w:val="baseline"/>
          <w:lang w:val="en-US" w:eastAsia="zh-CN" w:bidi="ar"/>
        </w:rPr>
        <w:t>其他收入：指单位取得的除上述收入以外的各项收入。主要是利息收入等。</w:t>
      </w:r>
      <w:r>
        <w:rPr>
          <w:rFonts w:hint="default" w:ascii="Times New Roman" w:hAnsi="Times New Roman" w:eastAsia="仿宋_GB2312" w:cs="Times New Roman"/>
          <w:b w:val="0"/>
          <w:bCs/>
          <w:caps w:val="0"/>
          <w:color w:val="000000"/>
          <w:kern w:val="0"/>
          <w:sz w:val="32"/>
          <w:szCs w:val="32"/>
          <w:vertAlign w:val="baseline"/>
          <w:lang w:val="en-US" w:eastAsia="zh-CN" w:bidi="ar"/>
        </w:rPr>
        <w:t xml:space="preserve"> </w:t>
      </w:r>
    </w:p>
    <w:p>
      <w:pPr>
        <w:pStyle w:val="23"/>
        <w:pageBreakBefore w:val="0"/>
        <w:kinsoku/>
        <w:wordWrap/>
        <w:overflowPunct/>
        <w:topLinePunct w:val="0"/>
        <w:bidi w:val="0"/>
        <w:spacing w:line="600" w:lineRule="exact"/>
        <w:ind w:left="0" w:right="0" w:firstLine="640" w:firstLineChars="200"/>
        <w:textAlignment w:val="auto"/>
        <w:rPr>
          <w:rFonts w:hint="default" w:ascii="Times New Roman" w:hAnsi="Times New Roman" w:eastAsia="仿宋_GB2312" w:cs="Times New Roman"/>
          <w:b w:val="0"/>
          <w:bCs/>
          <w:caps w:val="0"/>
          <w:color w:val="000000"/>
          <w:kern w:val="0"/>
          <w:sz w:val="32"/>
          <w:szCs w:val="32"/>
          <w:vertAlign w:val="baseline"/>
          <w:lang w:val="en-US" w:eastAsia="zh-CN" w:bidi="ar"/>
        </w:rPr>
      </w:pPr>
      <w:r>
        <w:rPr>
          <w:rFonts w:hint="default" w:ascii="Times New Roman" w:hAnsi="Times New Roman" w:eastAsia="仿宋_GB2312" w:cs="Times New Roman"/>
          <w:b w:val="0"/>
          <w:bCs/>
          <w:caps w:val="0"/>
          <w:color w:val="000000"/>
          <w:kern w:val="0"/>
          <w:sz w:val="32"/>
          <w:szCs w:val="32"/>
          <w:vertAlign w:val="baseline"/>
          <w:lang w:val="en-US" w:eastAsia="zh-CN" w:bidi="ar"/>
        </w:rPr>
        <w:t>5.</w:t>
      </w:r>
      <w:r>
        <w:rPr>
          <w:rFonts w:hint="eastAsia" w:ascii="Times New Roman" w:hAnsi="Times New Roman" w:eastAsia="仿宋_GB2312" w:cs="Times New Roman"/>
          <w:b w:val="0"/>
          <w:bCs/>
          <w:caps w:val="0"/>
          <w:color w:val="000000"/>
          <w:kern w:val="0"/>
          <w:sz w:val="32"/>
          <w:szCs w:val="32"/>
          <w:vertAlign w:val="baseline"/>
          <w:lang w:val="en-US" w:eastAsia="zh-CN" w:bidi="ar"/>
        </w:rPr>
        <w:t>使用非财政拨款结余：指事业单位使用以前年度积累的非财政拨款结余弥补当年收支差额的金额。</w:t>
      </w:r>
      <w:r>
        <w:rPr>
          <w:rFonts w:hint="default" w:ascii="Times New Roman" w:hAnsi="Times New Roman" w:eastAsia="仿宋_GB2312" w:cs="Times New Roman"/>
          <w:b w:val="0"/>
          <w:bCs/>
          <w:caps w:val="0"/>
          <w:color w:val="000000"/>
          <w:kern w:val="0"/>
          <w:sz w:val="32"/>
          <w:szCs w:val="32"/>
          <w:vertAlign w:val="baseline"/>
          <w:lang w:val="en-US" w:eastAsia="zh-CN" w:bidi="ar"/>
        </w:rPr>
        <w:t xml:space="preserve"> </w:t>
      </w:r>
    </w:p>
    <w:p>
      <w:pPr>
        <w:pStyle w:val="23"/>
        <w:pageBreakBefore w:val="0"/>
        <w:kinsoku/>
        <w:wordWrap/>
        <w:overflowPunct/>
        <w:topLinePunct w:val="0"/>
        <w:bidi w:val="0"/>
        <w:spacing w:line="600" w:lineRule="exact"/>
        <w:ind w:left="0" w:right="0" w:firstLine="640" w:firstLineChars="200"/>
        <w:textAlignment w:val="auto"/>
        <w:rPr>
          <w:rFonts w:hint="default" w:ascii="Times New Roman" w:hAnsi="Times New Roman" w:eastAsia="仿宋_GB2312" w:cs="Times New Roman"/>
          <w:b w:val="0"/>
          <w:bCs/>
          <w:caps w:val="0"/>
          <w:color w:val="000000"/>
          <w:kern w:val="0"/>
          <w:sz w:val="32"/>
          <w:szCs w:val="32"/>
          <w:vertAlign w:val="baseline"/>
          <w:lang w:val="en-US" w:eastAsia="zh-CN" w:bidi="ar"/>
        </w:rPr>
      </w:pPr>
      <w:r>
        <w:rPr>
          <w:rFonts w:hint="default" w:ascii="Times New Roman" w:hAnsi="Times New Roman" w:eastAsia="仿宋_GB2312" w:cs="Times New Roman"/>
          <w:b w:val="0"/>
          <w:bCs/>
          <w:caps w:val="0"/>
          <w:color w:val="000000"/>
          <w:kern w:val="0"/>
          <w:sz w:val="32"/>
          <w:szCs w:val="32"/>
          <w:vertAlign w:val="baseline"/>
          <w:lang w:val="en-US" w:eastAsia="zh-CN" w:bidi="ar"/>
        </w:rPr>
        <w:t>6.</w:t>
      </w:r>
      <w:r>
        <w:rPr>
          <w:rFonts w:hint="eastAsia" w:ascii="Times New Roman" w:hAnsi="Times New Roman" w:eastAsia="仿宋_GB2312" w:cs="Times New Roman"/>
          <w:b w:val="0"/>
          <w:bCs/>
          <w:caps w:val="0"/>
          <w:color w:val="000000"/>
          <w:kern w:val="0"/>
          <w:sz w:val="32"/>
          <w:szCs w:val="32"/>
          <w:vertAlign w:val="baseline"/>
          <w:lang w:val="en-US" w:eastAsia="zh-CN" w:bidi="ar"/>
        </w:rPr>
        <w:t>年初结转和结余：指以前年度尚未完成、结转到本年按有关规定继续使用的资金。</w:t>
      </w:r>
      <w:r>
        <w:rPr>
          <w:rFonts w:hint="default" w:ascii="Times New Roman" w:hAnsi="Times New Roman" w:eastAsia="仿宋_GB2312" w:cs="Times New Roman"/>
          <w:b w:val="0"/>
          <w:bCs/>
          <w:caps w:val="0"/>
          <w:color w:val="000000"/>
          <w:kern w:val="0"/>
          <w:sz w:val="32"/>
          <w:szCs w:val="32"/>
          <w:vertAlign w:val="baseline"/>
          <w:lang w:val="en-US" w:eastAsia="zh-CN" w:bidi="ar"/>
        </w:rPr>
        <w:t xml:space="preserve"> </w:t>
      </w:r>
    </w:p>
    <w:p>
      <w:pPr>
        <w:pStyle w:val="23"/>
        <w:pageBreakBefore w:val="0"/>
        <w:kinsoku/>
        <w:wordWrap/>
        <w:overflowPunct/>
        <w:topLinePunct w:val="0"/>
        <w:bidi w:val="0"/>
        <w:spacing w:line="600" w:lineRule="exact"/>
        <w:ind w:left="0" w:right="0" w:firstLine="640" w:firstLineChars="200"/>
        <w:textAlignment w:val="auto"/>
        <w:rPr>
          <w:rFonts w:hint="default" w:ascii="Times New Roman" w:hAnsi="Times New Roman" w:eastAsia="仿宋_GB2312" w:cs="Times New Roman"/>
          <w:b w:val="0"/>
          <w:bCs/>
          <w:caps w:val="0"/>
          <w:color w:val="000000"/>
          <w:kern w:val="0"/>
          <w:sz w:val="32"/>
          <w:szCs w:val="32"/>
          <w:vertAlign w:val="baseline"/>
          <w:lang w:val="en-US" w:eastAsia="zh-CN" w:bidi="ar"/>
        </w:rPr>
      </w:pPr>
      <w:r>
        <w:rPr>
          <w:rFonts w:hint="default" w:ascii="Times New Roman" w:hAnsi="Times New Roman" w:eastAsia="仿宋_GB2312" w:cs="Times New Roman"/>
          <w:b w:val="0"/>
          <w:bCs/>
          <w:caps w:val="0"/>
          <w:color w:val="000000"/>
          <w:kern w:val="0"/>
          <w:sz w:val="32"/>
          <w:szCs w:val="32"/>
          <w:vertAlign w:val="baseline"/>
          <w:lang w:val="en-US" w:eastAsia="zh-CN" w:bidi="ar"/>
        </w:rPr>
        <w:t>7.</w:t>
      </w:r>
      <w:r>
        <w:rPr>
          <w:rFonts w:hint="eastAsia" w:ascii="Times New Roman" w:hAnsi="Times New Roman" w:eastAsia="仿宋_GB2312" w:cs="Times New Roman"/>
          <w:b w:val="0"/>
          <w:bCs/>
          <w:caps w:val="0"/>
          <w:color w:val="000000"/>
          <w:kern w:val="0"/>
          <w:sz w:val="32"/>
          <w:szCs w:val="32"/>
          <w:vertAlign w:val="baseline"/>
          <w:lang w:val="en-US" w:eastAsia="zh-CN" w:bidi="ar"/>
        </w:rPr>
        <w:t>结余分配：指事业单位按照会计制度规定缴纳的所得税、提取的专用结余以及转入非财政拨款结余的金额等。</w:t>
      </w:r>
    </w:p>
    <w:p>
      <w:pPr>
        <w:pStyle w:val="23"/>
        <w:pageBreakBefore w:val="0"/>
        <w:kinsoku/>
        <w:wordWrap/>
        <w:overflowPunct/>
        <w:topLinePunct w:val="0"/>
        <w:bidi w:val="0"/>
        <w:spacing w:line="600" w:lineRule="exact"/>
        <w:ind w:left="0" w:right="0" w:firstLine="640" w:firstLineChars="200"/>
        <w:textAlignment w:val="auto"/>
        <w:rPr>
          <w:rFonts w:hint="default" w:ascii="Times New Roman" w:hAnsi="Times New Roman" w:eastAsia="仿宋_GB2312" w:cs="Times New Roman"/>
          <w:b w:val="0"/>
          <w:bCs/>
          <w:caps w:val="0"/>
          <w:color w:val="000000"/>
          <w:kern w:val="0"/>
          <w:sz w:val="32"/>
          <w:szCs w:val="32"/>
          <w:vertAlign w:val="baseline"/>
          <w:lang w:val="en-US" w:eastAsia="zh-CN" w:bidi="ar"/>
        </w:rPr>
      </w:pPr>
      <w:r>
        <w:rPr>
          <w:rFonts w:hint="default" w:ascii="Times New Roman" w:hAnsi="Times New Roman" w:eastAsia="仿宋_GB2312" w:cs="Times New Roman"/>
          <w:b w:val="0"/>
          <w:bCs/>
          <w:caps w:val="0"/>
          <w:color w:val="000000"/>
          <w:kern w:val="0"/>
          <w:sz w:val="32"/>
          <w:szCs w:val="32"/>
          <w:vertAlign w:val="baseline"/>
          <w:lang w:val="en-US" w:eastAsia="zh-CN" w:bidi="ar"/>
        </w:rPr>
        <w:t>8</w:t>
      </w:r>
      <w:r>
        <w:rPr>
          <w:rFonts w:hint="eastAsia" w:ascii="Times New Roman" w:hAnsi="Times New Roman" w:eastAsia="仿宋_GB2312" w:cs="Times New Roman"/>
          <w:b w:val="0"/>
          <w:bCs/>
          <w:caps w:val="0"/>
          <w:color w:val="000000"/>
          <w:kern w:val="0"/>
          <w:sz w:val="32"/>
          <w:szCs w:val="32"/>
          <w:vertAlign w:val="baseline"/>
          <w:lang w:val="en-US" w:eastAsia="zh-CN" w:bidi="ar"/>
        </w:rPr>
        <w:t>.年末结转和结余：指单位按有关规定结转到下年或以后年度继续使用的资金。</w:t>
      </w:r>
    </w:p>
    <w:p>
      <w:pPr>
        <w:keepNext w:val="0"/>
        <w:keepLines w:val="0"/>
        <w:pageBreakBefore w:val="0"/>
        <w:kinsoku/>
        <w:wordWrap/>
        <w:overflowPunct/>
        <w:topLinePunct w:val="0"/>
        <w:bidi w:val="0"/>
        <w:snapToGrid/>
        <w:spacing w:line="600" w:lineRule="exact"/>
        <w:ind w:left="0" w:right="0" w:firstLine="640" w:firstLineChars="200"/>
        <w:textAlignment w:val="auto"/>
        <w:rPr>
          <w:rFonts w:hint="eastAsia" w:ascii="Times New Roman" w:hAnsi="Times New Roman" w:eastAsia="仿宋_GB2312" w:cs="Times New Roman"/>
          <w:b w:val="0"/>
          <w:bCs/>
          <w:caps w:val="0"/>
          <w:color w:val="000000"/>
          <w:kern w:val="0"/>
          <w:sz w:val="32"/>
          <w:szCs w:val="32"/>
          <w:vertAlign w:val="baseline"/>
          <w:lang w:val="en-US" w:eastAsia="zh-CN" w:bidi="ar"/>
        </w:rPr>
      </w:pPr>
      <w:r>
        <w:rPr>
          <w:rFonts w:hint="eastAsia" w:ascii="Times New Roman" w:hAnsi="Times New Roman" w:eastAsia="仿宋_GB2312" w:cs="Times New Roman"/>
          <w:b w:val="0"/>
          <w:bCs/>
          <w:caps w:val="0"/>
          <w:color w:val="000000"/>
          <w:kern w:val="0"/>
          <w:sz w:val="32"/>
          <w:szCs w:val="32"/>
          <w:vertAlign w:val="baseline"/>
          <w:lang w:val="en-US" w:eastAsia="zh-CN" w:bidi="ar"/>
        </w:rPr>
        <w:t>9</w:t>
      </w:r>
      <w:r>
        <w:rPr>
          <w:rFonts w:hint="default" w:ascii="Times New Roman" w:hAnsi="Times New Roman" w:eastAsia="仿宋_GB2312" w:cs="Times New Roman"/>
          <w:b w:val="0"/>
          <w:bCs/>
          <w:caps w:val="0"/>
          <w:color w:val="000000"/>
          <w:kern w:val="0"/>
          <w:sz w:val="32"/>
          <w:szCs w:val="32"/>
          <w:vertAlign w:val="baseline"/>
          <w:lang w:val="en-US" w:eastAsia="zh-CN" w:bidi="ar"/>
        </w:rPr>
        <w:t>.</w:t>
      </w:r>
      <w:r>
        <w:rPr>
          <w:rFonts w:hint="eastAsia" w:ascii="Times New Roman" w:hAnsi="Times New Roman" w:eastAsia="仿宋_GB2312" w:cs="Times New Roman"/>
          <w:b w:val="0"/>
          <w:bCs/>
          <w:caps w:val="0"/>
          <w:color w:val="000000"/>
          <w:kern w:val="0"/>
          <w:sz w:val="32"/>
          <w:szCs w:val="32"/>
          <w:vertAlign w:val="baseline"/>
          <w:lang w:val="en-US" w:eastAsia="zh-CN" w:bidi="ar"/>
        </w:rPr>
        <w:t>一般公共服务（类）组织事务（款）其他组织事务支出（项）</w:t>
      </w:r>
      <w:r>
        <w:rPr>
          <w:rFonts w:hint="default" w:ascii="Times New Roman" w:hAnsi="Times New Roman" w:eastAsia="仿宋_GB2312" w:cs="Times New Roman"/>
          <w:b w:val="0"/>
          <w:bCs/>
          <w:caps w:val="0"/>
          <w:color w:val="000000"/>
          <w:kern w:val="0"/>
          <w:sz w:val="32"/>
          <w:szCs w:val="32"/>
          <w:vertAlign w:val="baseline"/>
          <w:lang w:val="en-US" w:eastAsia="zh-CN" w:bidi="ar"/>
        </w:rPr>
        <w:t>:</w:t>
      </w:r>
      <w:r>
        <w:rPr>
          <w:rFonts w:hint="eastAsia" w:ascii="Times New Roman" w:hAnsi="Times New Roman" w:eastAsia="仿宋_GB2312" w:cs="Times New Roman"/>
          <w:b w:val="0"/>
          <w:bCs/>
          <w:caps w:val="0"/>
          <w:color w:val="000000"/>
          <w:kern w:val="0"/>
          <w:sz w:val="32"/>
          <w:szCs w:val="32"/>
          <w:vertAlign w:val="baseline"/>
          <w:lang w:val="en-US" w:eastAsia="zh-CN" w:bidi="ar"/>
        </w:rPr>
        <w:t>反映除上述项目以外其他用于中国共产党组织部门的事务支出。</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0" w:afterAutospacing="0" w:line="600" w:lineRule="exact"/>
        <w:ind w:left="0" w:right="0" w:firstLine="640" w:firstLineChars="200"/>
        <w:jc w:val="both"/>
        <w:textAlignment w:val="auto"/>
        <w:outlineLvl w:val="9"/>
        <w:rPr>
          <w:rFonts w:hint="eastAsia" w:ascii="Times New Roman" w:hAnsi="Times New Roman" w:eastAsia="仿宋_GB2312" w:cs="Times New Roman"/>
          <w:b w:val="0"/>
          <w:bCs/>
          <w:caps w:val="0"/>
          <w:color w:val="000000"/>
          <w:kern w:val="0"/>
          <w:sz w:val="32"/>
          <w:szCs w:val="32"/>
          <w:vertAlign w:val="baseline"/>
          <w:lang w:val="en-US" w:eastAsia="zh-CN" w:bidi="ar"/>
        </w:rPr>
      </w:pPr>
      <w:r>
        <w:rPr>
          <w:rFonts w:hint="eastAsia" w:ascii="Times New Roman" w:hAnsi="Times New Roman" w:eastAsia="仿宋_GB2312" w:cs="Times New Roman"/>
          <w:b w:val="0"/>
          <w:bCs/>
          <w:caps w:val="0"/>
          <w:color w:val="000000"/>
          <w:kern w:val="0"/>
          <w:sz w:val="32"/>
          <w:szCs w:val="32"/>
          <w:vertAlign w:val="baseline"/>
          <w:lang w:val="en-US" w:eastAsia="zh-CN" w:bidi="ar"/>
        </w:rPr>
        <w:t>10</w:t>
      </w:r>
      <w:r>
        <w:rPr>
          <w:rFonts w:hint="default" w:ascii="Times New Roman" w:hAnsi="Times New Roman" w:eastAsia="仿宋_GB2312" w:cs="Times New Roman"/>
          <w:b w:val="0"/>
          <w:bCs/>
          <w:caps w:val="0"/>
          <w:color w:val="000000"/>
          <w:kern w:val="0"/>
          <w:sz w:val="32"/>
          <w:szCs w:val="32"/>
          <w:vertAlign w:val="baseline"/>
          <w:lang w:val="en-US" w:eastAsia="zh-CN" w:bidi="ar"/>
        </w:rPr>
        <w:t>.</w:t>
      </w:r>
      <w:r>
        <w:rPr>
          <w:rFonts w:hint="eastAsia" w:ascii="Times New Roman" w:hAnsi="Times New Roman" w:eastAsia="仿宋_GB2312" w:cs="Times New Roman"/>
          <w:b w:val="0"/>
          <w:bCs/>
          <w:caps w:val="0"/>
          <w:color w:val="000000"/>
          <w:kern w:val="0"/>
          <w:sz w:val="32"/>
          <w:szCs w:val="32"/>
          <w:vertAlign w:val="baseline"/>
          <w:lang w:val="en-US" w:eastAsia="zh-CN" w:bidi="ar"/>
        </w:rPr>
        <w:t>社会保障和就业（类）行政事业单位养老支出（款）行政单位离退休（项）</w:t>
      </w:r>
      <w:r>
        <w:rPr>
          <w:rFonts w:hint="default" w:ascii="Times New Roman" w:hAnsi="Times New Roman" w:eastAsia="仿宋_GB2312" w:cs="Times New Roman"/>
          <w:b w:val="0"/>
          <w:bCs/>
          <w:caps w:val="0"/>
          <w:color w:val="000000"/>
          <w:kern w:val="0"/>
          <w:sz w:val="32"/>
          <w:szCs w:val="32"/>
          <w:vertAlign w:val="baseline"/>
          <w:lang w:val="en-US" w:eastAsia="zh-CN" w:bidi="ar"/>
        </w:rPr>
        <w:t>:反映行政单位（包括实行公务员管理的事业单位）开支的离退休经费</w:t>
      </w:r>
      <w:r>
        <w:rPr>
          <w:rFonts w:hint="eastAsia" w:ascii="Times New Roman" w:hAnsi="Times New Roman" w:eastAsia="仿宋_GB2312" w:cs="Times New Roman"/>
          <w:b w:val="0"/>
          <w:bCs/>
          <w:caps w:val="0"/>
          <w:color w:val="000000"/>
          <w:kern w:val="0"/>
          <w:sz w:val="32"/>
          <w:szCs w:val="32"/>
          <w:vertAlign w:val="baseline"/>
          <w:lang w:val="en-US" w:eastAsia="zh-CN" w:bidi="ar"/>
        </w:rPr>
        <w:t>。</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0" w:afterAutospacing="0" w:line="600" w:lineRule="exact"/>
        <w:ind w:left="0" w:right="0" w:firstLine="640" w:firstLineChars="200"/>
        <w:jc w:val="both"/>
        <w:textAlignment w:val="auto"/>
        <w:outlineLvl w:val="9"/>
        <w:rPr>
          <w:rFonts w:hint="default" w:ascii="Times New Roman" w:hAnsi="Times New Roman" w:eastAsia="仿宋_GB2312" w:cs="Times New Roman"/>
          <w:b w:val="0"/>
          <w:bCs/>
          <w:caps w:val="0"/>
          <w:color w:val="000000"/>
          <w:kern w:val="0"/>
          <w:sz w:val="32"/>
          <w:szCs w:val="32"/>
          <w:vertAlign w:val="baseline"/>
          <w:lang w:val="en-US" w:eastAsia="zh-CN" w:bidi="ar"/>
        </w:rPr>
      </w:pPr>
      <w:r>
        <w:rPr>
          <w:rFonts w:hint="eastAsia" w:ascii="Times New Roman" w:hAnsi="Times New Roman" w:eastAsia="仿宋_GB2312" w:cs="Times New Roman"/>
          <w:b w:val="0"/>
          <w:bCs/>
          <w:caps w:val="0"/>
          <w:color w:val="000000"/>
          <w:kern w:val="0"/>
          <w:sz w:val="32"/>
          <w:szCs w:val="32"/>
          <w:vertAlign w:val="baseline"/>
          <w:lang w:val="en-US" w:eastAsia="zh-CN" w:bidi="ar"/>
        </w:rPr>
        <w:t>11</w:t>
      </w:r>
      <w:r>
        <w:rPr>
          <w:rFonts w:hint="default" w:ascii="Times New Roman" w:hAnsi="Times New Roman" w:eastAsia="仿宋_GB2312" w:cs="Times New Roman"/>
          <w:b w:val="0"/>
          <w:bCs/>
          <w:caps w:val="0"/>
          <w:color w:val="000000"/>
          <w:kern w:val="0"/>
          <w:sz w:val="32"/>
          <w:szCs w:val="32"/>
          <w:vertAlign w:val="baseline"/>
          <w:lang w:val="en-US" w:eastAsia="zh-CN" w:bidi="ar"/>
        </w:rPr>
        <w:t>.</w:t>
      </w:r>
      <w:r>
        <w:rPr>
          <w:rFonts w:hint="eastAsia" w:ascii="Times New Roman" w:hAnsi="Times New Roman" w:eastAsia="仿宋_GB2312" w:cs="Times New Roman"/>
          <w:b w:val="0"/>
          <w:bCs/>
          <w:caps w:val="0"/>
          <w:color w:val="000000"/>
          <w:kern w:val="0"/>
          <w:sz w:val="32"/>
          <w:szCs w:val="32"/>
          <w:vertAlign w:val="baseline"/>
          <w:lang w:val="en-US" w:eastAsia="zh-CN" w:bidi="ar"/>
        </w:rPr>
        <w:t>社会保障和就业（类）行政事业单位养老支出（款）机关事业单位基本养老保险缴费支出（项）</w:t>
      </w:r>
      <w:r>
        <w:rPr>
          <w:rFonts w:hint="default" w:ascii="Times New Roman" w:hAnsi="Times New Roman" w:eastAsia="仿宋_GB2312" w:cs="Times New Roman"/>
          <w:b w:val="0"/>
          <w:bCs/>
          <w:caps w:val="0"/>
          <w:color w:val="000000"/>
          <w:kern w:val="0"/>
          <w:sz w:val="32"/>
          <w:szCs w:val="32"/>
          <w:vertAlign w:val="baseline"/>
          <w:lang w:val="en-US" w:eastAsia="zh-CN" w:bidi="ar"/>
        </w:rPr>
        <w:t>:反映机关事业单位实施养老保险制度由单位缴纳的基本养老保险费支出。</w:t>
      </w:r>
    </w:p>
    <w:p>
      <w:pPr>
        <w:pStyle w:val="12"/>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left"/>
        <w:textAlignment w:val="auto"/>
        <w:outlineLvl w:val="9"/>
        <w:rPr>
          <w:rFonts w:hint="eastAsia" w:ascii="Times New Roman" w:hAnsi="Times New Roman" w:eastAsia="仿宋_GB2312" w:cs="Times New Roman"/>
          <w:b w:val="0"/>
          <w:bCs/>
          <w:caps w:val="0"/>
          <w:color w:val="000000"/>
          <w:kern w:val="0"/>
          <w:sz w:val="32"/>
          <w:szCs w:val="32"/>
          <w:vertAlign w:val="baseline"/>
          <w:lang w:val="en-US" w:eastAsia="zh-CN" w:bidi="ar"/>
        </w:rPr>
      </w:pPr>
      <w:r>
        <w:rPr>
          <w:rFonts w:hint="eastAsia" w:ascii="Times New Roman" w:hAnsi="Times New Roman" w:eastAsia="仿宋_GB2312" w:cs="Times New Roman"/>
          <w:b w:val="0"/>
          <w:bCs/>
          <w:caps w:val="0"/>
          <w:color w:val="000000"/>
          <w:kern w:val="0"/>
          <w:sz w:val="32"/>
          <w:szCs w:val="32"/>
          <w:vertAlign w:val="baseline"/>
          <w:lang w:val="en-US" w:eastAsia="zh-CN" w:bidi="ar"/>
        </w:rPr>
        <w:t>12</w:t>
      </w:r>
      <w:r>
        <w:rPr>
          <w:rFonts w:hint="default" w:ascii="Times New Roman" w:hAnsi="Times New Roman" w:eastAsia="仿宋_GB2312" w:cs="Times New Roman"/>
          <w:b w:val="0"/>
          <w:bCs/>
          <w:caps w:val="0"/>
          <w:color w:val="000000"/>
          <w:kern w:val="0"/>
          <w:sz w:val="32"/>
          <w:szCs w:val="32"/>
          <w:vertAlign w:val="baseline"/>
          <w:lang w:val="en-US" w:eastAsia="zh-CN" w:bidi="ar"/>
        </w:rPr>
        <w:t>.</w:t>
      </w:r>
      <w:r>
        <w:rPr>
          <w:rFonts w:hint="eastAsia" w:ascii="Times New Roman" w:hAnsi="Times New Roman" w:eastAsia="仿宋_GB2312" w:cs="Times New Roman"/>
          <w:b w:val="0"/>
          <w:bCs/>
          <w:caps w:val="0"/>
          <w:color w:val="000000"/>
          <w:kern w:val="0"/>
          <w:sz w:val="32"/>
          <w:szCs w:val="32"/>
          <w:vertAlign w:val="baseline"/>
          <w:lang w:val="en-US" w:eastAsia="zh-CN" w:bidi="ar"/>
        </w:rPr>
        <w:t>社会保障和就业（类）抚恤（款）死亡抚恤（项）</w:t>
      </w:r>
      <w:r>
        <w:rPr>
          <w:rFonts w:hint="default" w:ascii="Times New Roman" w:hAnsi="Times New Roman" w:eastAsia="仿宋_GB2312" w:cs="Times New Roman"/>
          <w:b w:val="0"/>
          <w:bCs/>
          <w:caps w:val="0"/>
          <w:color w:val="000000"/>
          <w:kern w:val="0"/>
          <w:sz w:val="32"/>
          <w:szCs w:val="32"/>
          <w:vertAlign w:val="baseline"/>
          <w:lang w:val="en-US" w:eastAsia="zh-CN" w:bidi="ar"/>
        </w:rPr>
        <w:t>: 反映按规定用于烈士和牺牲病故人员家属的一次性和定期抚恤金以及丧葬补助费。</w:t>
      </w:r>
    </w:p>
    <w:p>
      <w:pPr>
        <w:pStyle w:val="12"/>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left"/>
        <w:textAlignment w:val="auto"/>
        <w:outlineLvl w:val="9"/>
        <w:rPr>
          <w:rFonts w:hint="default" w:ascii="Times New Roman" w:hAnsi="Times New Roman" w:eastAsia="仿宋_GB2312" w:cs="Times New Roman"/>
          <w:b w:val="0"/>
          <w:bCs/>
          <w:caps w:val="0"/>
          <w:color w:val="000000"/>
          <w:kern w:val="0"/>
          <w:sz w:val="32"/>
          <w:szCs w:val="32"/>
          <w:vertAlign w:val="baseline"/>
          <w:lang w:val="en" w:eastAsia="zh-CN" w:bidi="ar"/>
        </w:rPr>
      </w:pPr>
      <w:r>
        <w:rPr>
          <w:rFonts w:hint="eastAsia" w:ascii="Times New Roman" w:hAnsi="Times New Roman" w:eastAsia="仿宋_GB2312" w:cs="Times New Roman"/>
          <w:b w:val="0"/>
          <w:bCs/>
          <w:caps w:val="0"/>
          <w:color w:val="000000"/>
          <w:kern w:val="0"/>
          <w:sz w:val="32"/>
          <w:szCs w:val="32"/>
          <w:vertAlign w:val="baseline"/>
          <w:lang w:val="en-US" w:eastAsia="zh-CN" w:bidi="ar"/>
        </w:rPr>
        <w:t>13.社会保障和就业（类）社会福利（款）儿童福利（项）</w:t>
      </w:r>
      <w:r>
        <w:rPr>
          <w:rFonts w:hint="default" w:ascii="Times New Roman" w:hAnsi="Times New Roman" w:eastAsia="仿宋_GB2312" w:cs="Times New Roman"/>
          <w:b w:val="0"/>
          <w:bCs/>
          <w:caps w:val="0"/>
          <w:color w:val="000000"/>
          <w:kern w:val="0"/>
          <w:sz w:val="32"/>
          <w:szCs w:val="32"/>
          <w:vertAlign w:val="baseline"/>
          <w:lang w:val="en-US" w:eastAsia="zh-CN" w:bidi="ar"/>
        </w:rPr>
        <w:t>:</w:t>
      </w:r>
      <w:r>
        <w:rPr>
          <w:rFonts w:hint="eastAsia" w:ascii="Times New Roman" w:hAnsi="Times New Roman" w:eastAsia="仿宋_GB2312" w:cs="Times New Roman"/>
          <w:b w:val="0"/>
          <w:bCs/>
          <w:caps w:val="0"/>
          <w:color w:val="000000"/>
          <w:kern w:val="0"/>
          <w:sz w:val="32"/>
          <w:szCs w:val="32"/>
          <w:vertAlign w:val="baseline"/>
          <w:lang w:val="en-US" w:eastAsia="zh-CN" w:bidi="ar"/>
        </w:rPr>
        <w:t>反映对儿童提供福利服务方面的支出。</w:t>
      </w:r>
    </w:p>
    <w:p>
      <w:pPr>
        <w:pStyle w:val="12"/>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left"/>
        <w:textAlignment w:val="auto"/>
        <w:outlineLvl w:val="9"/>
        <w:rPr>
          <w:rFonts w:hint="default" w:ascii="Times New Roman" w:hAnsi="Times New Roman" w:eastAsia="仿宋_GB2312" w:cs="Times New Roman"/>
          <w:b w:val="0"/>
          <w:bCs/>
          <w:caps w:val="0"/>
          <w:color w:val="000000"/>
          <w:kern w:val="0"/>
          <w:sz w:val="32"/>
          <w:szCs w:val="32"/>
          <w:vertAlign w:val="baseline"/>
          <w:lang w:val="en-US" w:eastAsia="zh-CN" w:bidi="ar"/>
        </w:rPr>
      </w:pPr>
      <w:r>
        <w:rPr>
          <w:rFonts w:hint="eastAsia" w:ascii="Times New Roman" w:hAnsi="Times New Roman" w:eastAsia="仿宋_GB2312" w:cs="Times New Roman"/>
          <w:b w:val="0"/>
          <w:bCs/>
          <w:caps w:val="0"/>
          <w:color w:val="000000"/>
          <w:kern w:val="0"/>
          <w:sz w:val="32"/>
          <w:szCs w:val="32"/>
          <w:vertAlign w:val="baseline"/>
          <w:lang w:val="en-US" w:eastAsia="zh-CN" w:bidi="ar"/>
        </w:rPr>
        <w:t>14</w:t>
      </w:r>
      <w:r>
        <w:rPr>
          <w:rFonts w:hint="default" w:ascii="Times New Roman" w:hAnsi="Times New Roman" w:eastAsia="仿宋_GB2312" w:cs="Times New Roman"/>
          <w:b w:val="0"/>
          <w:bCs/>
          <w:caps w:val="0"/>
          <w:color w:val="000000"/>
          <w:kern w:val="0"/>
          <w:sz w:val="32"/>
          <w:szCs w:val="32"/>
          <w:vertAlign w:val="baseline"/>
          <w:lang w:val="en-US" w:eastAsia="zh-CN" w:bidi="ar"/>
        </w:rPr>
        <w:t>.</w:t>
      </w:r>
      <w:r>
        <w:rPr>
          <w:rFonts w:hint="eastAsia" w:ascii="Times New Roman" w:hAnsi="Times New Roman" w:eastAsia="仿宋_GB2312" w:cs="Times New Roman"/>
          <w:b w:val="0"/>
          <w:bCs/>
          <w:caps w:val="0"/>
          <w:color w:val="000000"/>
          <w:kern w:val="0"/>
          <w:sz w:val="32"/>
          <w:szCs w:val="32"/>
          <w:vertAlign w:val="baseline"/>
          <w:lang w:val="en-US" w:eastAsia="zh-CN" w:bidi="ar"/>
        </w:rPr>
        <w:t>卫生健康（类）卫生健康管理事务（款）行政运行（项）</w:t>
      </w:r>
      <w:r>
        <w:rPr>
          <w:rFonts w:hint="default" w:ascii="Times New Roman" w:hAnsi="Times New Roman" w:eastAsia="仿宋_GB2312" w:cs="Times New Roman"/>
          <w:b w:val="0"/>
          <w:bCs/>
          <w:caps w:val="0"/>
          <w:color w:val="000000"/>
          <w:kern w:val="0"/>
          <w:sz w:val="32"/>
          <w:szCs w:val="32"/>
          <w:vertAlign w:val="baseline"/>
          <w:lang w:val="en-US" w:eastAsia="zh-CN" w:bidi="ar"/>
        </w:rPr>
        <w:t>:反映行政单位（包括实行公务员管理的事业单位）的基本支出。</w:t>
      </w:r>
    </w:p>
    <w:p>
      <w:pPr>
        <w:keepNext w:val="0"/>
        <w:keepLines w:val="0"/>
        <w:pageBreakBefore w:val="0"/>
        <w:kinsoku/>
        <w:wordWrap/>
        <w:overflowPunct/>
        <w:topLinePunct w:val="0"/>
        <w:bidi w:val="0"/>
        <w:snapToGrid/>
        <w:spacing w:line="600" w:lineRule="exact"/>
        <w:ind w:left="0" w:right="0" w:firstLine="640" w:firstLineChars="200"/>
        <w:textAlignment w:val="auto"/>
        <w:rPr>
          <w:rFonts w:hint="eastAsia" w:ascii="Times New Roman" w:hAnsi="Times New Roman" w:eastAsia="仿宋_GB2312" w:cs="Times New Roman"/>
          <w:b w:val="0"/>
          <w:bCs/>
          <w:caps w:val="0"/>
          <w:color w:val="000000"/>
          <w:kern w:val="0"/>
          <w:sz w:val="32"/>
          <w:szCs w:val="32"/>
          <w:vertAlign w:val="baseline"/>
          <w:lang w:val="en-US" w:eastAsia="zh-CN" w:bidi="ar"/>
        </w:rPr>
      </w:pPr>
      <w:r>
        <w:rPr>
          <w:rFonts w:hint="eastAsia" w:ascii="Times New Roman" w:hAnsi="Times New Roman" w:eastAsia="仿宋_GB2312" w:cs="Times New Roman"/>
          <w:b w:val="0"/>
          <w:bCs/>
          <w:caps w:val="0"/>
          <w:color w:val="000000"/>
          <w:kern w:val="0"/>
          <w:sz w:val="32"/>
          <w:szCs w:val="32"/>
          <w:vertAlign w:val="baseline"/>
          <w:lang w:val="en-US" w:eastAsia="zh-CN" w:bidi="ar"/>
        </w:rPr>
        <w:t>15</w:t>
      </w:r>
      <w:r>
        <w:rPr>
          <w:rFonts w:hint="default" w:ascii="Times New Roman" w:hAnsi="Times New Roman" w:eastAsia="仿宋_GB2312" w:cs="Times New Roman"/>
          <w:b w:val="0"/>
          <w:bCs/>
          <w:caps w:val="0"/>
          <w:color w:val="000000"/>
          <w:kern w:val="0"/>
          <w:sz w:val="32"/>
          <w:szCs w:val="32"/>
          <w:vertAlign w:val="baseline"/>
          <w:lang w:val="en-US" w:eastAsia="zh-CN" w:bidi="ar"/>
        </w:rPr>
        <w:t>.</w:t>
      </w:r>
      <w:r>
        <w:rPr>
          <w:rFonts w:hint="eastAsia" w:ascii="Times New Roman" w:hAnsi="Times New Roman" w:eastAsia="仿宋_GB2312" w:cs="Times New Roman"/>
          <w:b w:val="0"/>
          <w:bCs/>
          <w:caps w:val="0"/>
          <w:color w:val="000000"/>
          <w:kern w:val="0"/>
          <w:sz w:val="32"/>
          <w:szCs w:val="32"/>
          <w:vertAlign w:val="baseline"/>
          <w:lang w:val="en-US" w:eastAsia="zh-CN" w:bidi="ar"/>
        </w:rPr>
        <w:t>卫生健康（类）卫生健康管理事务（款）一般行政管理事务（项）</w:t>
      </w:r>
      <w:r>
        <w:rPr>
          <w:rFonts w:hint="default" w:ascii="Times New Roman" w:hAnsi="Times New Roman" w:eastAsia="仿宋_GB2312" w:cs="Times New Roman"/>
          <w:b w:val="0"/>
          <w:bCs/>
          <w:caps w:val="0"/>
          <w:color w:val="000000"/>
          <w:kern w:val="0"/>
          <w:sz w:val="32"/>
          <w:szCs w:val="32"/>
          <w:vertAlign w:val="baseline"/>
          <w:lang w:val="en-US" w:eastAsia="zh-CN" w:bidi="ar"/>
        </w:rPr>
        <w:t>:</w:t>
      </w:r>
      <w:r>
        <w:rPr>
          <w:rFonts w:hint="eastAsia" w:ascii="Times New Roman" w:hAnsi="Times New Roman" w:eastAsia="仿宋_GB2312" w:cs="Times New Roman"/>
          <w:b w:val="0"/>
          <w:bCs/>
          <w:caps w:val="0"/>
          <w:color w:val="000000"/>
          <w:kern w:val="0"/>
          <w:sz w:val="32"/>
          <w:szCs w:val="32"/>
          <w:vertAlign w:val="baseline"/>
          <w:lang w:val="en-US" w:eastAsia="zh-CN" w:bidi="ar"/>
        </w:rPr>
        <w:t>反映</w:t>
      </w:r>
      <w:r>
        <w:rPr>
          <w:rFonts w:hint="default" w:ascii="Times New Roman" w:hAnsi="Times New Roman" w:eastAsia="仿宋_GB2312" w:cs="Times New Roman"/>
          <w:b w:val="0"/>
          <w:bCs/>
          <w:caps w:val="0"/>
          <w:color w:val="000000"/>
          <w:kern w:val="0"/>
          <w:sz w:val="32"/>
          <w:szCs w:val="32"/>
          <w:vertAlign w:val="baseline"/>
          <w:lang w:val="en-US" w:eastAsia="zh-CN" w:bidi="ar"/>
        </w:rPr>
        <w:t>行政单位（包括实行公务员管理的事业单位）</w:t>
      </w:r>
      <w:r>
        <w:rPr>
          <w:rFonts w:hint="eastAsia" w:ascii="Times New Roman" w:hAnsi="Times New Roman" w:eastAsia="仿宋_GB2312" w:cs="Times New Roman"/>
          <w:b w:val="0"/>
          <w:bCs/>
          <w:caps w:val="0"/>
          <w:color w:val="000000"/>
          <w:kern w:val="0"/>
          <w:sz w:val="32"/>
          <w:szCs w:val="32"/>
          <w:vertAlign w:val="baseline"/>
          <w:lang w:val="en-US" w:eastAsia="zh-CN" w:bidi="ar"/>
        </w:rPr>
        <w:t>未单独设置项级科目的其他项目支出。</w:t>
      </w:r>
    </w:p>
    <w:p>
      <w:pPr>
        <w:pStyle w:val="2"/>
        <w:keepNext w:val="0"/>
        <w:keepLines w:val="0"/>
        <w:pageBreakBefore w:val="0"/>
        <w:kinsoku/>
        <w:wordWrap/>
        <w:overflowPunct/>
        <w:topLinePunct w:val="0"/>
        <w:bidi w:val="0"/>
        <w:snapToGrid/>
        <w:spacing w:before="0" w:beforeLines="0" w:line="600" w:lineRule="exact"/>
        <w:ind w:left="0" w:right="0" w:firstLine="640" w:firstLineChars="200"/>
        <w:textAlignment w:val="auto"/>
        <w:rPr>
          <w:rFonts w:hint="eastAsia" w:ascii="Times New Roman" w:hAnsi="Times New Roman" w:eastAsia="仿宋_GB2312" w:cs="Times New Roman"/>
          <w:b w:val="0"/>
          <w:bCs/>
          <w:caps w:val="0"/>
          <w:color w:val="000000"/>
          <w:kern w:val="0"/>
          <w:sz w:val="32"/>
          <w:szCs w:val="32"/>
          <w:vertAlign w:val="baseline"/>
          <w:lang w:val="en-US" w:eastAsia="zh-CN" w:bidi="ar"/>
        </w:rPr>
      </w:pPr>
      <w:r>
        <w:rPr>
          <w:rFonts w:hint="eastAsia" w:ascii="Times New Roman" w:hAnsi="Times New Roman" w:eastAsia="仿宋_GB2312" w:cs="Times New Roman"/>
          <w:b w:val="0"/>
          <w:bCs/>
          <w:caps w:val="0"/>
          <w:color w:val="000000"/>
          <w:kern w:val="0"/>
          <w:sz w:val="32"/>
          <w:szCs w:val="32"/>
          <w:vertAlign w:val="baseline"/>
          <w:lang w:val="en-US" w:eastAsia="zh-CN" w:bidi="ar"/>
        </w:rPr>
        <w:t>16</w:t>
      </w:r>
      <w:r>
        <w:rPr>
          <w:rFonts w:hint="default" w:ascii="Times New Roman" w:hAnsi="Times New Roman" w:eastAsia="仿宋_GB2312" w:cs="Times New Roman"/>
          <w:b w:val="0"/>
          <w:bCs/>
          <w:caps w:val="0"/>
          <w:color w:val="000000"/>
          <w:kern w:val="0"/>
          <w:sz w:val="32"/>
          <w:szCs w:val="32"/>
          <w:vertAlign w:val="baseline"/>
          <w:lang w:val="en-US" w:eastAsia="zh-CN" w:bidi="ar"/>
        </w:rPr>
        <w:t>.</w:t>
      </w:r>
      <w:r>
        <w:rPr>
          <w:rFonts w:hint="eastAsia" w:ascii="Times New Roman" w:hAnsi="Times New Roman" w:eastAsia="仿宋_GB2312" w:cs="Times New Roman"/>
          <w:b w:val="0"/>
          <w:bCs/>
          <w:caps w:val="0"/>
          <w:color w:val="000000"/>
          <w:kern w:val="0"/>
          <w:sz w:val="32"/>
          <w:szCs w:val="32"/>
          <w:vertAlign w:val="baseline"/>
          <w:lang w:val="en-US" w:eastAsia="zh-CN" w:bidi="ar"/>
        </w:rPr>
        <w:t>卫生健康（类）公立医院（款）其他公立医院支出（项）</w:t>
      </w:r>
      <w:r>
        <w:rPr>
          <w:rFonts w:hint="default" w:ascii="Times New Roman" w:hAnsi="Times New Roman" w:eastAsia="仿宋_GB2312" w:cs="Times New Roman"/>
          <w:b w:val="0"/>
          <w:bCs/>
          <w:caps w:val="0"/>
          <w:color w:val="000000"/>
          <w:kern w:val="0"/>
          <w:sz w:val="32"/>
          <w:szCs w:val="32"/>
          <w:vertAlign w:val="baseline"/>
          <w:lang w:val="en-US" w:eastAsia="zh-CN" w:bidi="ar"/>
        </w:rPr>
        <w:t>:</w:t>
      </w:r>
      <w:r>
        <w:rPr>
          <w:rFonts w:hint="eastAsia" w:ascii="Times New Roman" w:hAnsi="Times New Roman" w:eastAsia="仿宋_GB2312" w:cs="Times New Roman"/>
          <w:b w:val="0"/>
          <w:bCs/>
          <w:caps w:val="0"/>
          <w:color w:val="000000"/>
          <w:kern w:val="0"/>
          <w:sz w:val="32"/>
          <w:szCs w:val="32"/>
          <w:vertAlign w:val="baseline"/>
          <w:lang w:val="en-US" w:eastAsia="zh-CN" w:bidi="ar"/>
        </w:rPr>
        <w:t>反映除上述项目以外的其他用于公立医院方面的支出。</w:t>
      </w:r>
    </w:p>
    <w:p>
      <w:pPr>
        <w:pStyle w:val="2"/>
        <w:keepNext w:val="0"/>
        <w:keepLines w:val="0"/>
        <w:pageBreakBefore w:val="0"/>
        <w:kinsoku/>
        <w:wordWrap/>
        <w:overflowPunct/>
        <w:topLinePunct w:val="0"/>
        <w:bidi w:val="0"/>
        <w:snapToGrid/>
        <w:spacing w:before="0" w:beforeLines="0" w:line="600" w:lineRule="exact"/>
        <w:ind w:left="0" w:right="0" w:firstLine="640" w:firstLineChars="200"/>
        <w:textAlignment w:val="auto"/>
        <w:rPr>
          <w:rFonts w:hint="eastAsia" w:ascii="Times New Roman" w:hAnsi="Times New Roman" w:eastAsia="仿宋_GB2312" w:cs="Times New Roman"/>
          <w:b w:val="0"/>
          <w:bCs/>
          <w:caps w:val="0"/>
          <w:color w:val="000000"/>
          <w:kern w:val="0"/>
          <w:sz w:val="32"/>
          <w:szCs w:val="32"/>
          <w:vertAlign w:val="baseline"/>
          <w:lang w:val="en-US" w:eastAsia="zh-CN" w:bidi="ar"/>
        </w:rPr>
      </w:pPr>
      <w:r>
        <w:rPr>
          <w:rFonts w:hint="eastAsia" w:ascii="Times New Roman" w:hAnsi="Times New Roman" w:eastAsia="仿宋_GB2312" w:cs="Times New Roman"/>
          <w:b w:val="0"/>
          <w:bCs/>
          <w:caps w:val="0"/>
          <w:color w:val="000000"/>
          <w:kern w:val="0"/>
          <w:sz w:val="32"/>
          <w:szCs w:val="32"/>
          <w:vertAlign w:val="baseline"/>
          <w:lang w:val="en-US" w:eastAsia="zh-CN" w:bidi="ar"/>
        </w:rPr>
        <w:t>17</w:t>
      </w:r>
      <w:r>
        <w:rPr>
          <w:rFonts w:hint="default" w:ascii="Times New Roman" w:hAnsi="Times New Roman" w:eastAsia="仿宋_GB2312" w:cs="Times New Roman"/>
          <w:b w:val="0"/>
          <w:bCs/>
          <w:caps w:val="0"/>
          <w:color w:val="000000"/>
          <w:kern w:val="0"/>
          <w:sz w:val="32"/>
          <w:szCs w:val="32"/>
          <w:vertAlign w:val="baseline"/>
          <w:lang w:val="en-US" w:eastAsia="zh-CN" w:bidi="ar"/>
        </w:rPr>
        <w:t>.</w:t>
      </w:r>
      <w:r>
        <w:rPr>
          <w:rFonts w:hint="eastAsia" w:ascii="Times New Roman" w:hAnsi="Times New Roman" w:eastAsia="仿宋_GB2312" w:cs="Times New Roman"/>
          <w:b w:val="0"/>
          <w:bCs/>
          <w:caps w:val="0"/>
          <w:color w:val="000000"/>
          <w:kern w:val="0"/>
          <w:sz w:val="32"/>
          <w:szCs w:val="32"/>
          <w:vertAlign w:val="baseline"/>
          <w:lang w:val="en-US" w:eastAsia="zh-CN" w:bidi="ar"/>
        </w:rPr>
        <w:t>卫生健康（类）公共卫生（款）基本公共卫生服务（项）</w:t>
      </w:r>
      <w:r>
        <w:rPr>
          <w:rFonts w:hint="default" w:ascii="Times New Roman" w:hAnsi="Times New Roman" w:eastAsia="仿宋_GB2312" w:cs="Times New Roman"/>
          <w:b w:val="0"/>
          <w:bCs/>
          <w:caps w:val="0"/>
          <w:color w:val="000000"/>
          <w:kern w:val="0"/>
          <w:sz w:val="32"/>
          <w:szCs w:val="32"/>
          <w:vertAlign w:val="baseline"/>
          <w:lang w:val="en-US" w:eastAsia="zh-CN" w:bidi="ar"/>
        </w:rPr>
        <w:t>:</w:t>
      </w:r>
      <w:r>
        <w:rPr>
          <w:rFonts w:hint="eastAsia" w:ascii="Times New Roman" w:hAnsi="Times New Roman" w:eastAsia="仿宋_GB2312" w:cs="Times New Roman"/>
          <w:b w:val="0"/>
          <w:bCs/>
          <w:caps w:val="0"/>
          <w:color w:val="000000"/>
          <w:kern w:val="0"/>
          <w:sz w:val="32"/>
          <w:szCs w:val="32"/>
          <w:vertAlign w:val="baseline"/>
          <w:lang w:val="en-US" w:eastAsia="zh-CN" w:bidi="ar"/>
        </w:rPr>
        <w:t>反映基本公共卫生服务支出。</w:t>
      </w:r>
    </w:p>
    <w:p>
      <w:pPr>
        <w:pStyle w:val="2"/>
        <w:keepNext w:val="0"/>
        <w:keepLines w:val="0"/>
        <w:pageBreakBefore w:val="0"/>
        <w:kinsoku/>
        <w:wordWrap/>
        <w:overflowPunct/>
        <w:topLinePunct w:val="0"/>
        <w:bidi w:val="0"/>
        <w:snapToGrid/>
        <w:spacing w:before="0" w:beforeLines="0" w:line="600" w:lineRule="exact"/>
        <w:ind w:left="0" w:right="0" w:firstLine="640" w:firstLineChars="200"/>
        <w:textAlignment w:val="auto"/>
        <w:rPr>
          <w:rFonts w:hint="eastAsia" w:ascii="Times New Roman" w:hAnsi="Times New Roman" w:eastAsia="仿宋_GB2312" w:cs="Times New Roman"/>
          <w:b w:val="0"/>
          <w:bCs/>
          <w:caps w:val="0"/>
          <w:color w:val="000000"/>
          <w:kern w:val="0"/>
          <w:sz w:val="32"/>
          <w:szCs w:val="32"/>
          <w:vertAlign w:val="baseline"/>
          <w:lang w:val="en-US" w:eastAsia="zh-CN" w:bidi="ar"/>
        </w:rPr>
      </w:pPr>
      <w:r>
        <w:rPr>
          <w:rFonts w:hint="eastAsia" w:ascii="Times New Roman" w:hAnsi="Times New Roman" w:eastAsia="仿宋_GB2312" w:cs="Times New Roman"/>
          <w:b w:val="0"/>
          <w:bCs/>
          <w:caps w:val="0"/>
          <w:color w:val="000000"/>
          <w:kern w:val="0"/>
          <w:sz w:val="32"/>
          <w:szCs w:val="32"/>
          <w:vertAlign w:val="baseline"/>
          <w:lang w:val="en-US" w:eastAsia="zh-CN" w:bidi="ar"/>
        </w:rPr>
        <w:t>18</w:t>
      </w:r>
      <w:r>
        <w:rPr>
          <w:rFonts w:hint="default" w:ascii="Times New Roman" w:hAnsi="Times New Roman" w:eastAsia="仿宋_GB2312" w:cs="Times New Roman"/>
          <w:b w:val="0"/>
          <w:bCs/>
          <w:caps w:val="0"/>
          <w:color w:val="000000"/>
          <w:kern w:val="0"/>
          <w:sz w:val="32"/>
          <w:szCs w:val="32"/>
          <w:vertAlign w:val="baseline"/>
          <w:lang w:val="en-US" w:eastAsia="zh-CN" w:bidi="ar"/>
        </w:rPr>
        <w:t>.</w:t>
      </w:r>
      <w:r>
        <w:rPr>
          <w:rFonts w:hint="eastAsia" w:ascii="Times New Roman" w:hAnsi="Times New Roman" w:eastAsia="仿宋_GB2312" w:cs="Times New Roman"/>
          <w:b w:val="0"/>
          <w:bCs/>
          <w:caps w:val="0"/>
          <w:color w:val="000000"/>
          <w:kern w:val="0"/>
          <w:sz w:val="32"/>
          <w:szCs w:val="32"/>
          <w:vertAlign w:val="baseline"/>
          <w:lang w:val="en-US" w:eastAsia="zh-CN" w:bidi="ar"/>
        </w:rPr>
        <w:t>卫生健康（类）公共卫生（款）重大公共卫生服务（项）</w:t>
      </w:r>
      <w:r>
        <w:rPr>
          <w:rFonts w:hint="default" w:ascii="Times New Roman" w:hAnsi="Times New Roman" w:eastAsia="仿宋_GB2312" w:cs="Times New Roman"/>
          <w:b w:val="0"/>
          <w:bCs/>
          <w:caps w:val="0"/>
          <w:color w:val="000000"/>
          <w:kern w:val="0"/>
          <w:sz w:val="32"/>
          <w:szCs w:val="32"/>
          <w:vertAlign w:val="baseline"/>
          <w:lang w:val="en-US" w:eastAsia="zh-CN" w:bidi="ar"/>
        </w:rPr>
        <w:t>:</w:t>
      </w:r>
      <w:r>
        <w:rPr>
          <w:rFonts w:hint="eastAsia" w:ascii="Times New Roman" w:hAnsi="Times New Roman" w:eastAsia="仿宋_GB2312" w:cs="Times New Roman"/>
          <w:b w:val="0"/>
          <w:bCs/>
          <w:caps w:val="0"/>
          <w:color w:val="000000"/>
          <w:kern w:val="0"/>
          <w:sz w:val="32"/>
          <w:szCs w:val="32"/>
          <w:vertAlign w:val="baseline"/>
          <w:lang w:val="en-US" w:eastAsia="zh-CN" w:bidi="ar"/>
        </w:rPr>
        <w:t>反映重大疾病、重大传染病预防控制等重大公共卫生服务项目支出。</w:t>
      </w:r>
    </w:p>
    <w:p>
      <w:pPr>
        <w:pStyle w:val="2"/>
        <w:keepNext w:val="0"/>
        <w:keepLines w:val="0"/>
        <w:pageBreakBefore w:val="0"/>
        <w:kinsoku/>
        <w:wordWrap/>
        <w:overflowPunct/>
        <w:topLinePunct w:val="0"/>
        <w:bidi w:val="0"/>
        <w:snapToGrid/>
        <w:spacing w:before="0" w:beforeLines="0" w:line="600" w:lineRule="exact"/>
        <w:ind w:left="0" w:right="0" w:firstLine="640" w:firstLineChars="200"/>
        <w:textAlignment w:val="auto"/>
        <w:rPr>
          <w:rFonts w:hint="default" w:ascii="Times New Roman" w:hAnsi="Times New Roman" w:eastAsia="仿宋_GB2312" w:cs="Times New Roman"/>
          <w:b w:val="0"/>
          <w:bCs/>
          <w:caps w:val="0"/>
          <w:color w:val="000000"/>
          <w:kern w:val="0"/>
          <w:sz w:val="32"/>
          <w:szCs w:val="32"/>
          <w:vertAlign w:val="baseline"/>
          <w:lang w:val="en-US" w:eastAsia="zh-CN" w:bidi="ar"/>
        </w:rPr>
      </w:pPr>
      <w:r>
        <w:rPr>
          <w:rFonts w:hint="eastAsia" w:ascii="Times New Roman" w:hAnsi="Times New Roman" w:eastAsia="仿宋_GB2312" w:cs="Times New Roman"/>
          <w:b w:val="0"/>
          <w:bCs/>
          <w:caps w:val="0"/>
          <w:color w:val="000000"/>
          <w:kern w:val="0"/>
          <w:sz w:val="32"/>
          <w:szCs w:val="32"/>
          <w:vertAlign w:val="baseline"/>
          <w:lang w:val="en-US" w:eastAsia="zh-CN" w:bidi="ar"/>
        </w:rPr>
        <w:t>19</w:t>
      </w:r>
      <w:r>
        <w:rPr>
          <w:rFonts w:hint="default" w:ascii="Times New Roman" w:hAnsi="Times New Roman" w:eastAsia="仿宋_GB2312" w:cs="Times New Roman"/>
          <w:b w:val="0"/>
          <w:bCs/>
          <w:caps w:val="0"/>
          <w:color w:val="000000"/>
          <w:kern w:val="0"/>
          <w:sz w:val="32"/>
          <w:szCs w:val="32"/>
          <w:vertAlign w:val="baseline"/>
          <w:lang w:val="en-US" w:eastAsia="zh-CN" w:bidi="ar"/>
        </w:rPr>
        <w:t>.</w:t>
      </w:r>
      <w:r>
        <w:rPr>
          <w:rFonts w:hint="eastAsia" w:ascii="Times New Roman" w:hAnsi="Times New Roman" w:eastAsia="仿宋_GB2312" w:cs="Times New Roman"/>
          <w:b w:val="0"/>
          <w:bCs/>
          <w:caps w:val="0"/>
          <w:color w:val="000000"/>
          <w:kern w:val="0"/>
          <w:sz w:val="32"/>
          <w:szCs w:val="32"/>
          <w:vertAlign w:val="baseline"/>
          <w:lang w:val="en-US" w:eastAsia="zh-CN" w:bidi="ar"/>
        </w:rPr>
        <w:t>卫生健康（类）公共卫生（款）其他公共卫生支出（项）</w:t>
      </w:r>
      <w:r>
        <w:rPr>
          <w:rFonts w:hint="default" w:ascii="Times New Roman" w:hAnsi="Times New Roman" w:eastAsia="仿宋_GB2312" w:cs="Times New Roman"/>
          <w:b w:val="0"/>
          <w:bCs/>
          <w:caps w:val="0"/>
          <w:color w:val="000000"/>
          <w:kern w:val="0"/>
          <w:sz w:val="32"/>
          <w:szCs w:val="32"/>
          <w:vertAlign w:val="baseline"/>
          <w:lang w:val="en-US" w:eastAsia="zh-CN" w:bidi="ar"/>
        </w:rPr>
        <w:t>:</w:t>
      </w:r>
      <w:r>
        <w:rPr>
          <w:rFonts w:hint="eastAsia" w:ascii="Times New Roman" w:hAnsi="Times New Roman" w:eastAsia="仿宋_GB2312" w:cs="Times New Roman"/>
          <w:b w:val="0"/>
          <w:bCs/>
          <w:caps w:val="0"/>
          <w:color w:val="000000"/>
          <w:kern w:val="0"/>
          <w:sz w:val="32"/>
          <w:szCs w:val="32"/>
          <w:vertAlign w:val="baseline"/>
          <w:lang w:val="en-US" w:eastAsia="zh-CN" w:bidi="ar"/>
        </w:rPr>
        <w:t>反映除上述项目以外的其他用于公共卫生方面的支出。</w:t>
      </w:r>
    </w:p>
    <w:p>
      <w:pPr>
        <w:pStyle w:val="12"/>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textAlignment w:val="auto"/>
        <w:outlineLvl w:val="9"/>
        <w:rPr>
          <w:rFonts w:hint="eastAsia" w:ascii="Times New Roman" w:hAnsi="Times New Roman" w:eastAsia="仿宋_GB2312" w:cs="Times New Roman"/>
          <w:b w:val="0"/>
          <w:bCs/>
          <w:caps w:val="0"/>
          <w:color w:val="000000"/>
          <w:kern w:val="0"/>
          <w:sz w:val="32"/>
          <w:szCs w:val="32"/>
          <w:vertAlign w:val="baseline"/>
          <w:lang w:val="en-US" w:eastAsia="zh-CN" w:bidi="ar"/>
        </w:rPr>
      </w:pPr>
      <w:r>
        <w:rPr>
          <w:rFonts w:hint="eastAsia" w:ascii="Times New Roman" w:hAnsi="Times New Roman" w:eastAsia="仿宋_GB2312" w:cs="Times New Roman"/>
          <w:b w:val="0"/>
          <w:bCs/>
          <w:caps w:val="0"/>
          <w:color w:val="000000"/>
          <w:kern w:val="0"/>
          <w:sz w:val="32"/>
          <w:szCs w:val="32"/>
          <w:vertAlign w:val="baseline"/>
          <w:lang w:val="en-US" w:eastAsia="zh-CN" w:bidi="ar"/>
        </w:rPr>
        <w:t>20</w:t>
      </w:r>
      <w:r>
        <w:rPr>
          <w:rFonts w:hint="default" w:ascii="Times New Roman" w:hAnsi="Times New Roman" w:eastAsia="仿宋_GB2312" w:cs="Times New Roman"/>
          <w:b w:val="0"/>
          <w:bCs/>
          <w:caps w:val="0"/>
          <w:color w:val="000000"/>
          <w:kern w:val="0"/>
          <w:sz w:val="32"/>
          <w:szCs w:val="32"/>
          <w:vertAlign w:val="baseline"/>
          <w:lang w:val="en-US" w:eastAsia="zh-CN" w:bidi="ar"/>
        </w:rPr>
        <w:t>.</w:t>
      </w:r>
      <w:r>
        <w:rPr>
          <w:rFonts w:hint="eastAsia" w:ascii="Times New Roman" w:hAnsi="Times New Roman" w:eastAsia="仿宋_GB2312" w:cs="Times New Roman"/>
          <w:b w:val="0"/>
          <w:bCs/>
          <w:caps w:val="0"/>
          <w:color w:val="000000"/>
          <w:kern w:val="0"/>
          <w:sz w:val="32"/>
          <w:szCs w:val="32"/>
          <w:vertAlign w:val="baseline"/>
          <w:lang w:val="en-US" w:eastAsia="zh-CN" w:bidi="ar"/>
        </w:rPr>
        <w:t>卫生健康（类）中医药（款）中医（民族医）药专项（项）</w:t>
      </w:r>
      <w:r>
        <w:rPr>
          <w:rFonts w:hint="default" w:ascii="Times New Roman" w:hAnsi="Times New Roman" w:eastAsia="仿宋_GB2312" w:cs="Times New Roman"/>
          <w:b w:val="0"/>
          <w:bCs/>
          <w:caps w:val="0"/>
          <w:color w:val="000000"/>
          <w:kern w:val="0"/>
          <w:sz w:val="32"/>
          <w:szCs w:val="32"/>
          <w:vertAlign w:val="baseline"/>
          <w:lang w:val="en-US" w:eastAsia="zh-CN" w:bidi="ar"/>
        </w:rPr>
        <w:t>:反映中医（民族医）药方面的专项支出。</w:t>
      </w:r>
    </w:p>
    <w:p>
      <w:pPr>
        <w:pStyle w:val="2"/>
        <w:keepNext w:val="0"/>
        <w:keepLines w:val="0"/>
        <w:pageBreakBefore w:val="0"/>
        <w:kinsoku/>
        <w:wordWrap/>
        <w:overflowPunct/>
        <w:topLinePunct w:val="0"/>
        <w:bidi w:val="0"/>
        <w:snapToGrid/>
        <w:spacing w:before="0" w:beforeLines="0" w:line="600" w:lineRule="exact"/>
        <w:ind w:left="0" w:right="0" w:firstLine="640" w:firstLineChars="200"/>
        <w:textAlignment w:val="auto"/>
        <w:rPr>
          <w:rFonts w:hint="eastAsia" w:ascii="Times New Roman" w:hAnsi="Times New Roman" w:eastAsia="仿宋_GB2312" w:cs="Times New Roman"/>
          <w:b w:val="0"/>
          <w:bCs/>
          <w:caps w:val="0"/>
          <w:color w:val="000000"/>
          <w:kern w:val="0"/>
          <w:sz w:val="32"/>
          <w:szCs w:val="32"/>
          <w:vertAlign w:val="baseline"/>
          <w:lang w:val="en-US" w:eastAsia="zh-CN" w:bidi="ar"/>
        </w:rPr>
      </w:pPr>
      <w:r>
        <w:rPr>
          <w:rFonts w:hint="eastAsia" w:ascii="Times New Roman" w:hAnsi="Times New Roman" w:eastAsia="仿宋_GB2312" w:cs="Times New Roman"/>
          <w:b w:val="0"/>
          <w:bCs/>
          <w:caps w:val="0"/>
          <w:color w:val="000000"/>
          <w:kern w:val="0"/>
          <w:sz w:val="32"/>
          <w:szCs w:val="32"/>
          <w:vertAlign w:val="baseline"/>
          <w:lang w:val="en-US" w:eastAsia="zh-CN" w:bidi="ar"/>
        </w:rPr>
        <w:t>21</w:t>
      </w:r>
      <w:r>
        <w:rPr>
          <w:rFonts w:hint="default" w:ascii="Times New Roman" w:hAnsi="Times New Roman" w:eastAsia="仿宋_GB2312" w:cs="Times New Roman"/>
          <w:b w:val="0"/>
          <w:bCs/>
          <w:caps w:val="0"/>
          <w:color w:val="000000"/>
          <w:kern w:val="0"/>
          <w:sz w:val="32"/>
          <w:szCs w:val="32"/>
          <w:vertAlign w:val="baseline"/>
          <w:lang w:val="en-US" w:eastAsia="zh-CN" w:bidi="ar"/>
        </w:rPr>
        <w:t>.</w:t>
      </w:r>
      <w:r>
        <w:rPr>
          <w:rFonts w:hint="eastAsia" w:ascii="Times New Roman" w:hAnsi="Times New Roman" w:eastAsia="仿宋_GB2312" w:cs="Times New Roman"/>
          <w:b w:val="0"/>
          <w:bCs/>
          <w:caps w:val="0"/>
          <w:color w:val="000000"/>
          <w:kern w:val="0"/>
          <w:sz w:val="32"/>
          <w:szCs w:val="32"/>
          <w:vertAlign w:val="baseline"/>
          <w:lang w:val="en-US" w:eastAsia="zh-CN" w:bidi="ar"/>
        </w:rPr>
        <w:t>卫生健康（类）计划生育事务（款）计划生育服务（项）</w:t>
      </w:r>
      <w:r>
        <w:rPr>
          <w:rFonts w:hint="default" w:ascii="Times New Roman" w:hAnsi="Times New Roman" w:eastAsia="仿宋_GB2312" w:cs="Times New Roman"/>
          <w:b w:val="0"/>
          <w:bCs/>
          <w:caps w:val="0"/>
          <w:color w:val="000000"/>
          <w:kern w:val="0"/>
          <w:sz w:val="32"/>
          <w:szCs w:val="32"/>
          <w:vertAlign w:val="baseline"/>
          <w:lang w:val="en-US" w:eastAsia="zh-CN" w:bidi="ar"/>
        </w:rPr>
        <w:t>:</w:t>
      </w:r>
      <w:r>
        <w:rPr>
          <w:rFonts w:hint="eastAsia" w:ascii="Times New Roman" w:hAnsi="Times New Roman" w:eastAsia="仿宋_GB2312" w:cs="Times New Roman"/>
          <w:b w:val="0"/>
          <w:bCs/>
          <w:caps w:val="0"/>
          <w:color w:val="000000"/>
          <w:kern w:val="0"/>
          <w:sz w:val="32"/>
          <w:szCs w:val="32"/>
          <w:vertAlign w:val="baseline"/>
          <w:lang w:val="en-US" w:eastAsia="zh-CN" w:bidi="ar"/>
        </w:rPr>
        <w:t>反映计划生育服务支出。</w:t>
      </w:r>
    </w:p>
    <w:p>
      <w:pPr>
        <w:pStyle w:val="2"/>
        <w:keepNext w:val="0"/>
        <w:keepLines w:val="0"/>
        <w:pageBreakBefore w:val="0"/>
        <w:kinsoku/>
        <w:wordWrap/>
        <w:overflowPunct/>
        <w:topLinePunct w:val="0"/>
        <w:bidi w:val="0"/>
        <w:snapToGrid/>
        <w:spacing w:before="0" w:beforeLines="0" w:line="600" w:lineRule="exact"/>
        <w:ind w:left="0" w:right="0" w:firstLine="640" w:firstLineChars="200"/>
        <w:textAlignment w:val="auto"/>
        <w:rPr>
          <w:rFonts w:hint="eastAsia" w:ascii="Times New Roman" w:hAnsi="Times New Roman" w:eastAsia="仿宋_GB2312" w:cs="Times New Roman"/>
          <w:b w:val="0"/>
          <w:bCs/>
          <w:caps w:val="0"/>
          <w:color w:val="000000"/>
          <w:kern w:val="0"/>
          <w:sz w:val="32"/>
          <w:szCs w:val="32"/>
          <w:vertAlign w:val="baseline"/>
          <w:lang w:val="en-US" w:eastAsia="zh-CN" w:bidi="ar"/>
        </w:rPr>
      </w:pPr>
      <w:r>
        <w:rPr>
          <w:rFonts w:hint="eastAsia" w:ascii="Times New Roman" w:hAnsi="Times New Roman" w:eastAsia="仿宋_GB2312" w:cs="Times New Roman"/>
          <w:b w:val="0"/>
          <w:bCs/>
          <w:caps w:val="0"/>
          <w:color w:val="000000"/>
          <w:kern w:val="0"/>
          <w:sz w:val="32"/>
          <w:szCs w:val="32"/>
          <w:vertAlign w:val="baseline"/>
          <w:lang w:val="en-US" w:eastAsia="zh-CN" w:bidi="ar"/>
        </w:rPr>
        <w:t>22</w:t>
      </w:r>
      <w:r>
        <w:rPr>
          <w:rFonts w:hint="default" w:ascii="Times New Roman" w:hAnsi="Times New Roman" w:eastAsia="仿宋_GB2312" w:cs="Times New Roman"/>
          <w:b w:val="0"/>
          <w:bCs/>
          <w:caps w:val="0"/>
          <w:color w:val="000000"/>
          <w:kern w:val="0"/>
          <w:sz w:val="32"/>
          <w:szCs w:val="32"/>
          <w:vertAlign w:val="baseline"/>
          <w:lang w:val="en-US" w:eastAsia="zh-CN" w:bidi="ar"/>
        </w:rPr>
        <w:t>.</w:t>
      </w:r>
      <w:r>
        <w:rPr>
          <w:rFonts w:hint="eastAsia" w:ascii="Times New Roman" w:hAnsi="Times New Roman" w:eastAsia="仿宋_GB2312" w:cs="Times New Roman"/>
          <w:b w:val="0"/>
          <w:bCs/>
          <w:caps w:val="0"/>
          <w:color w:val="000000"/>
          <w:kern w:val="0"/>
          <w:sz w:val="32"/>
          <w:szCs w:val="32"/>
          <w:vertAlign w:val="baseline"/>
          <w:lang w:val="en-US" w:eastAsia="zh-CN" w:bidi="ar"/>
        </w:rPr>
        <w:t>卫生健康（类）其他卫生健康支出（款）其他卫生健康支出（项）</w:t>
      </w:r>
      <w:r>
        <w:rPr>
          <w:rFonts w:hint="default" w:ascii="Times New Roman" w:hAnsi="Times New Roman" w:eastAsia="仿宋_GB2312" w:cs="Times New Roman"/>
          <w:b w:val="0"/>
          <w:bCs/>
          <w:caps w:val="0"/>
          <w:color w:val="000000"/>
          <w:kern w:val="0"/>
          <w:sz w:val="32"/>
          <w:szCs w:val="32"/>
          <w:vertAlign w:val="baseline"/>
          <w:lang w:val="en-US" w:eastAsia="zh-CN" w:bidi="ar"/>
        </w:rPr>
        <w:t>:</w:t>
      </w:r>
      <w:r>
        <w:rPr>
          <w:rFonts w:hint="eastAsia" w:ascii="Times New Roman" w:hAnsi="Times New Roman" w:eastAsia="仿宋_GB2312" w:cs="Times New Roman"/>
          <w:b w:val="0"/>
          <w:bCs/>
          <w:caps w:val="0"/>
          <w:color w:val="000000"/>
          <w:kern w:val="0"/>
          <w:sz w:val="32"/>
          <w:szCs w:val="32"/>
          <w:vertAlign w:val="baseline"/>
          <w:lang w:val="en-US" w:eastAsia="zh-CN" w:bidi="ar"/>
        </w:rPr>
        <w:t>反映除上述项目以外其他用于卫生健康方面的支出。</w:t>
      </w:r>
    </w:p>
    <w:p>
      <w:pPr>
        <w:pStyle w:val="12"/>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left"/>
        <w:textAlignment w:val="auto"/>
        <w:outlineLvl w:val="9"/>
        <w:rPr>
          <w:rFonts w:hint="default" w:ascii="Times New Roman" w:hAnsi="Times New Roman" w:eastAsia="仿宋_GB2312" w:cs="Times New Roman"/>
          <w:b w:val="0"/>
          <w:bCs/>
          <w:caps w:val="0"/>
          <w:color w:val="000000"/>
          <w:kern w:val="0"/>
          <w:sz w:val="32"/>
          <w:szCs w:val="32"/>
          <w:vertAlign w:val="baseline"/>
          <w:lang w:val="en-US" w:eastAsia="zh-CN" w:bidi="ar"/>
        </w:rPr>
      </w:pPr>
      <w:r>
        <w:rPr>
          <w:rFonts w:hint="eastAsia" w:ascii="Times New Roman" w:hAnsi="Times New Roman" w:eastAsia="仿宋_GB2312" w:cs="Times New Roman"/>
          <w:b w:val="0"/>
          <w:bCs/>
          <w:caps w:val="0"/>
          <w:color w:val="000000"/>
          <w:kern w:val="0"/>
          <w:sz w:val="32"/>
          <w:szCs w:val="32"/>
          <w:vertAlign w:val="baseline"/>
          <w:lang w:val="en-US" w:eastAsia="zh-CN" w:bidi="ar"/>
        </w:rPr>
        <w:t>23</w:t>
      </w:r>
      <w:r>
        <w:rPr>
          <w:rFonts w:hint="default" w:ascii="Times New Roman" w:hAnsi="Times New Roman" w:eastAsia="仿宋_GB2312" w:cs="Times New Roman"/>
          <w:b w:val="0"/>
          <w:bCs/>
          <w:caps w:val="0"/>
          <w:color w:val="000000"/>
          <w:kern w:val="0"/>
          <w:sz w:val="32"/>
          <w:szCs w:val="32"/>
          <w:vertAlign w:val="baseline"/>
          <w:lang w:val="en-US" w:eastAsia="zh-CN" w:bidi="ar"/>
        </w:rPr>
        <w:t>.</w:t>
      </w:r>
      <w:r>
        <w:rPr>
          <w:rFonts w:hint="eastAsia" w:ascii="Times New Roman" w:hAnsi="Times New Roman" w:eastAsia="仿宋_GB2312" w:cs="Times New Roman"/>
          <w:b w:val="0"/>
          <w:bCs/>
          <w:caps w:val="0"/>
          <w:color w:val="000000"/>
          <w:kern w:val="0"/>
          <w:sz w:val="32"/>
          <w:szCs w:val="32"/>
          <w:vertAlign w:val="baseline"/>
          <w:lang w:val="en-US" w:eastAsia="zh-CN" w:bidi="ar"/>
        </w:rPr>
        <w:t>住房保障（类）住房改革支出（款）住房公积金（项）</w:t>
      </w:r>
      <w:r>
        <w:rPr>
          <w:rFonts w:hint="default" w:ascii="Times New Roman" w:hAnsi="Times New Roman" w:eastAsia="仿宋_GB2312" w:cs="Times New Roman"/>
          <w:b w:val="0"/>
          <w:bCs/>
          <w:caps w:val="0"/>
          <w:color w:val="000000"/>
          <w:kern w:val="0"/>
          <w:sz w:val="32"/>
          <w:szCs w:val="32"/>
          <w:vertAlign w:val="baseline"/>
          <w:lang w:val="en-US" w:eastAsia="zh-CN" w:bidi="ar"/>
        </w:rPr>
        <w:t>:反映行政事业单位按人力资源和社会保障部、财政部规定的基本工资和津贴补贴以及规定比例为职工缴纳的住房公积金。</w:t>
      </w:r>
    </w:p>
    <w:p>
      <w:pPr>
        <w:pageBreakBefore w:val="0"/>
        <w:kinsoku/>
        <w:wordWrap/>
        <w:overflowPunct/>
        <w:topLinePunct w:val="0"/>
        <w:bidi w:val="0"/>
        <w:spacing w:line="600" w:lineRule="exact"/>
        <w:ind w:left="0" w:right="0" w:firstLine="640" w:firstLineChars="200"/>
        <w:textAlignment w:val="auto"/>
        <w:rPr>
          <w:rFonts w:hint="default" w:ascii="Times New Roman" w:hAnsi="Times New Roman" w:eastAsia="仿宋_GB2312" w:cs="Times New Roman"/>
          <w:b w:val="0"/>
          <w:bCs/>
          <w:caps w:val="0"/>
          <w:color w:val="000000"/>
          <w:kern w:val="0"/>
          <w:sz w:val="32"/>
          <w:szCs w:val="32"/>
          <w:vertAlign w:val="baseline"/>
          <w:lang w:val="en-US" w:eastAsia="zh-CN" w:bidi="ar"/>
        </w:rPr>
      </w:pPr>
      <w:r>
        <w:rPr>
          <w:rFonts w:hint="eastAsia" w:ascii="Times New Roman" w:hAnsi="Times New Roman" w:eastAsia="仿宋_GB2312" w:cs="Times New Roman"/>
          <w:b w:val="0"/>
          <w:bCs/>
          <w:caps w:val="0"/>
          <w:color w:val="000000"/>
          <w:kern w:val="0"/>
          <w:sz w:val="32"/>
          <w:szCs w:val="32"/>
          <w:vertAlign w:val="baseline"/>
          <w:lang w:val="en-US" w:eastAsia="zh-CN" w:bidi="ar"/>
        </w:rPr>
        <w:t>24</w:t>
      </w:r>
      <w:r>
        <w:rPr>
          <w:rFonts w:hint="default" w:ascii="Times New Roman" w:hAnsi="Times New Roman" w:eastAsia="仿宋_GB2312" w:cs="Times New Roman"/>
          <w:b w:val="0"/>
          <w:bCs/>
          <w:caps w:val="0"/>
          <w:color w:val="000000"/>
          <w:kern w:val="0"/>
          <w:sz w:val="32"/>
          <w:szCs w:val="32"/>
          <w:vertAlign w:val="baseline"/>
          <w:lang w:val="en-US" w:eastAsia="zh-CN" w:bidi="ar"/>
        </w:rPr>
        <w:t>.</w:t>
      </w:r>
      <w:r>
        <w:rPr>
          <w:rFonts w:hint="eastAsia" w:ascii="Times New Roman" w:hAnsi="Times New Roman" w:eastAsia="仿宋_GB2312" w:cs="Times New Roman"/>
          <w:b w:val="0"/>
          <w:bCs/>
          <w:caps w:val="0"/>
          <w:color w:val="000000"/>
          <w:kern w:val="0"/>
          <w:sz w:val="32"/>
          <w:szCs w:val="32"/>
          <w:vertAlign w:val="baseline"/>
          <w:lang w:val="en-US" w:eastAsia="zh-CN" w:bidi="ar"/>
        </w:rPr>
        <w:t>基本支出：指为保障机构正常运转、完成日常工作任务而发生的人员支出和公用支出。</w:t>
      </w:r>
    </w:p>
    <w:p>
      <w:pPr>
        <w:pageBreakBefore w:val="0"/>
        <w:kinsoku/>
        <w:wordWrap/>
        <w:overflowPunct/>
        <w:topLinePunct w:val="0"/>
        <w:bidi w:val="0"/>
        <w:spacing w:line="600" w:lineRule="exact"/>
        <w:ind w:left="0" w:right="0" w:firstLine="640" w:firstLineChars="200"/>
        <w:textAlignment w:val="auto"/>
        <w:rPr>
          <w:rFonts w:hint="default" w:ascii="Times New Roman" w:hAnsi="Times New Roman" w:eastAsia="仿宋_GB2312" w:cs="Times New Roman"/>
          <w:b w:val="0"/>
          <w:bCs/>
          <w:caps w:val="0"/>
          <w:color w:val="000000"/>
          <w:kern w:val="0"/>
          <w:sz w:val="32"/>
          <w:szCs w:val="32"/>
          <w:vertAlign w:val="baseline"/>
          <w:lang w:val="en-US" w:eastAsia="zh-CN" w:bidi="ar"/>
        </w:rPr>
      </w:pPr>
      <w:r>
        <w:rPr>
          <w:rFonts w:hint="default" w:ascii="Times New Roman" w:hAnsi="Times New Roman" w:eastAsia="仿宋_GB2312" w:cs="Times New Roman"/>
          <w:b w:val="0"/>
          <w:bCs/>
          <w:caps w:val="0"/>
          <w:color w:val="000000"/>
          <w:kern w:val="0"/>
          <w:sz w:val="32"/>
          <w:szCs w:val="32"/>
          <w:vertAlign w:val="baseline"/>
          <w:lang w:val="en-US" w:eastAsia="zh-CN" w:bidi="ar"/>
        </w:rPr>
        <w:t>2</w:t>
      </w:r>
      <w:r>
        <w:rPr>
          <w:rFonts w:hint="eastAsia" w:ascii="Times New Roman" w:hAnsi="Times New Roman" w:eastAsia="仿宋_GB2312" w:cs="Times New Roman"/>
          <w:b w:val="0"/>
          <w:bCs/>
          <w:caps w:val="0"/>
          <w:color w:val="000000"/>
          <w:kern w:val="0"/>
          <w:sz w:val="32"/>
          <w:szCs w:val="32"/>
          <w:vertAlign w:val="baseline"/>
          <w:lang w:val="en-US" w:eastAsia="zh-CN" w:bidi="ar"/>
        </w:rPr>
        <w:t>5</w:t>
      </w:r>
      <w:r>
        <w:rPr>
          <w:rFonts w:hint="default" w:ascii="Times New Roman" w:hAnsi="Times New Roman" w:eastAsia="仿宋_GB2312" w:cs="Times New Roman"/>
          <w:b w:val="0"/>
          <w:bCs/>
          <w:caps w:val="0"/>
          <w:color w:val="000000"/>
          <w:kern w:val="0"/>
          <w:sz w:val="32"/>
          <w:szCs w:val="32"/>
          <w:vertAlign w:val="baseline"/>
          <w:lang w:val="en-US" w:eastAsia="zh-CN" w:bidi="ar"/>
        </w:rPr>
        <w:t>.</w:t>
      </w:r>
      <w:r>
        <w:rPr>
          <w:rFonts w:hint="eastAsia" w:ascii="Times New Roman" w:hAnsi="Times New Roman" w:eastAsia="仿宋_GB2312" w:cs="Times New Roman"/>
          <w:b w:val="0"/>
          <w:bCs/>
          <w:caps w:val="0"/>
          <w:color w:val="000000"/>
          <w:kern w:val="0"/>
          <w:sz w:val="32"/>
          <w:szCs w:val="32"/>
          <w:vertAlign w:val="baseline"/>
          <w:lang w:val="en-US" w:eastAsia="zh-CN" w:bidi="ar"/>
        </w:rPr>
        <w:t>项目支出：指在基本支出之外为完成特定行政任务和事业发展目标所发生的支出。</w:t>
      </w:r>
      <w:r>
        <w:rPr>
          <w:rFonts w:hint="default" w:ascii="Times New Roman" w:hAnsi="Times New Roman" w:eastAsia="仿宋_GB2312" w:cs="Times New Roman"/>
          <w:b w:val="0"/>
          <w:bCs/>
          <w:caps w:val="0"/>
          <w:color w:val="000000"/>
          <w:kern w:val="0"/>
          <w:sz w:val="32"/>
          <w:szCs w:val="32"/>
          <w:vertAlign w:val="baseline"/>
          <w:lang w:val="en-US" w:eastAsia="zh-CN" w:bidi="ar"/>
        </w:rPr>
        <w:t xml:space="preserve"> </w:t>
      </w:r>
    </w:p>
    <w:p>
      <w:pPr>
        <w:pageBreakBefore w:val="0"/>
        <w:kinsoku/>
        <w:wordWrap/>
        <w:overflowPunct/>
        <w:topLinePunct w:val="0"/>
        <w:bidi w:val="0"/>
        <w:spacing w:line="600" w:lineRule="exact"/>
        <w:ind w:left="0" w:right="0" w:firstLine="640" w:firstLineChars="200"/>
        <w:textAlignment w:val="auto"/>
        <w:rPr>
          <w:rFonts w:hint="default" w:ascii="Times New Roman" w:hAnsi="Times New Roman" w:eastAsia="仿宋_GB2312" w:cs="Times New Roman"/>
          <w:b w:val="0"/>
          <w:bCs/>
          <w:caps w:val="0"/>
          <w:color w:val="000000"/>
          <w:kern w:val="0"/>
          <w:sz w:val="32"/>
          <w:szCs w:val="32"/>
          <w:vertAlign w:val="baseline"/>
          <w:lang w:val="en-US" w:eastAsia="zh-CN" w:bidi="ar"/>
        </w:rPr>
      </w:pPr>
      <w:r>
        <w:rPr>
          <w:rFonts w:hint="default" w:ascii="Times New Roman" w:hAnsi="Times New Roman" w:eastAsia="仿宋_GB2312" w:cs="Times New Roman"/>
          <w:b w:val="0"/>
          <w:bCs/>
          <w:caps w:val="0"/>
          <w:color w:val="000000"/>
          <w:kern w:val="0"/>
          <w:sz w:val="32"/>
          <w:szCs w:val="32"/>
          <w:vertAlign w:val="baseline"/>
          <w:lang w:val="en-US" w:eastAsia="zh-CN" w:bidi="ar"/>
        </w:rPr>
        <w:t>2</w:t>
      </w:r>
      <w:r>
        <w:rPr>
          <w:rFonts w:hint="eastAsia" w:ascii="Times New Roman" w:hAnsi="Times New Roman" w:eastAsia="仿宋_GB2312" w:cs="Times New Roman"/>
          <w:b w:val="0"/>
          <w:bCs/>
          <w:caps w:val="0"/>
          <w:color w:val="000000"/>
          <w:kern w:val="0"/>
          <w:sz w:val="32"/>
          <w:szCs w:val="32"/>
          <w:vertAlign w:val="baseline"/>
          <w:lang w:val="en-US" w:eastAsia="zh-CN" w:bidi="ar"/>
        </w:rPr>
        <w:t>6</w:t>
      </w:r>
      <w:r>
        <w:rPr>
          <w:rFonts w:hint="default" w:ascii="Times New Roman" w:hAnsi="Times New Roman" w:eastAsia="仿宋_GB2312" w:cs="Times New Roman"/>
          <w:b w:val="0"/>
          <w:bCs/>
          <w:caps w:val="0"/>
          <w:color w:val="000000"/>
          <w:kern w:val="0"/>
          <w:sz w:val="32"/>
          <w:szCs w:val="32"/>
          <w:vertAlign w:val="baseline"/>
          <w:lang w:val="en-US" w:eastAsia="zh-CN" w:bidi="ar"/>
        </w:rPr>
        <w:t>.</w:t>
      </w:r>
      <w:r>
        <w:rPr>
          <w:rFonts w:hint="eastAsia" w:ascii="Times New Roman" w:hAnsi="Times New Roman" w:eastAsia="仿宋_GB2312" w:cs="Times New Roman"/>
          <w:b w:val="0"/>
          <w:bCs/>
          <w:caps w:val="0"/>
          <w:color w:val="000000"/>
          <w:kern w:val="0"/>
          <w:sz w:val="32"/>
          <w:szCs w:val="32"/>
          <w:vertAlign w:val="baseline"/>
          <w:lang w:val="en-US" w:eastAsia="zh-CN" w:bidi="ar"/>
        </w:rPr>
        <w:t>经营支出：指事业单位在专业业务活动及其辅助活动之外开展非独立核算经营活动发生的支出。</w:t>
      </w:r>
    </w:p>
    <w:p>
      <w:pPr>
        <w:pStyle w:val="23"/>
        <w:pageBreakBefore w:val="0"/>
        <w:kinsoku/>
        <w:wordWrap/>
        <w:overflowPunct/>
        <w:topLinePunct w:val="0"/>
        <w:bidi w:val="0"/>
        <w:spacing w:line="600" w:lineRule="exact"/>
        <w:ind w:left="0" w:right="0" w:firstLine="640" w:firstLineChars="200"/>
        <w:textAlignment w:val="auto"/>
        <w:rPr>
          <w:rFonts w:hint="default" w:ascii="Times New Roman" w:hAnsi="Times New Roman" w:eastAsia="仿宋_GB2312" w:cs="Times New Roman"/>
          <w:b w:val="0"/>
          <w:bCs/>
          <w:caps w:val="0"/>
          <w:color w:val="000000"/>
          <w:kern w:val="0"/>
          <w:sz w:val="32"/>
          <w:szCs w:val="32"/>
          <w:vertAlign w:val="baseline"/>
          <w:lang w:val="en-US" w:eastAsia="zh-CN" w:bidi="ar"/>
        </w:rPr>
      </w:pPr>
      <w:r>
        <w:rPr>
          <w:rFonts w:hint="eastAsia" w:ascii="Times New Roman" w:hAnsi="Times New Roman" w:eastAsia="仿宋_GB2312" w:cs="Times New Roman"/>
          <w:b w:val="0"/>
          <w:bCs/>
          <w:caps w:val="0"/>
          <w:color w:val="000000"/>
          <w:kern w:val="0"/>
          <w:sz w:val="32"/>
          <w:szCs w:val="32"/>
          <w:vertAlign w:val="baseline"/>
          <w:lang w:val="en-US" w:eastAsia="zh-CN" w:bidi="ar"/>
        </w:rPr>
        <w:t>27</w:t>
      </w:r>
      <w:r>
        <w:rPr>
          <w:rFonts w:hint="default" w:ascii="Times New Roman" w:hAnsi="Times New Roman" w:eastAsia="仿宋_GB2312" w:cs="Times New Roman"/>
          <w:b w:val="0"/>
          <w:bCs/>
          <w:caps w:val="0"/>
          <w:color w:val="000000"/>
          <w:kern w:val="0"/>
          <w:sz w:val="32"/>
          <w:szCs w:val="32"/>
          <w:vertAlign w:val="baseline"/>
          <w:lang w:val="en-US" w:eastAsia="zh-CN" w:bidi="ar"/>
        </w:rPr>
        <w:t>.</w:t>
      </w:r>
      <w:r>
        <w:rPr>
          <w:rFonts w:hint="eastAsia" w:ascii="Times New Roman" w:hAnsi="Times New Roman" w:eastAsia="仿宋_GB2312" w:cs="Times New Roman"/>
          <w:b w:val="0"/>
          <w:bCs/>
          <w:caps w:val="0"/>
          <w:color w:val="000000"/>
          <w:kern w:val="0"/>
          <w:sz w:val="32"/>
          <w:szCs w:val="32"/>
          <w:vertAlign w:val="baseline"/>
          <w:lang w:val="en-US" w:eastAsia="zh-CN" w:bidi="ar"/>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pageBreakBefore w:val="0"/>
        <w:kinsoku/>
        <w:wordWrap/>
        <w:overflowPunct/>
        <w:topLinePunct w:val="0"/>
        <w:bidi w:val="0"/>
        <w:spacing w:line="600" w:lineRule="exact"/>
        <w:ind w:left="0" w:right="0" w:firstLine="640" w:firstLineChars="200"/>
        <w:textAlignment w:val="auto"/>
        <w:rPr>
          <w:rFonts w:ascii="仿宋_GB2312" w:eastAsia="仿宋_GB2312"/>
          <w:color w:val="auto"/>
          <w:sz w:val="32"/>
          <w:szCs w:val="32"/>
        </w:rPr>
      </w:pPr>
      <w:r>
        <w:rPr>
          <w:rFonts w:hint="eastAsia" w:ascii="Times New Roman" w:hAnsi="Times New Roman" w:eastAsia="仿宋_GB2312" w:cs="Times New Roman"/>
          <w:b w:val="0"/>
          <w:bCs/>
          <w:caps w:val="0"/>
          <w:color w:val="000000"/>
          <w:kern w:val="0"/>
          <w:sz w:val="32"/>
          <w:szCs w:val="32"/>
          <w:vertAlign w:val="baseline"/>
          <w:lang w:val="en-US" w:eastAsia="zh-CN" w:bidi="ar"/>
        </w:rPr>
        <w:t>28</w:t>
      </w:r>
      <w:r>
        <w:rPr>
          <w:rFonts w:hint="default" w:ascii="Times New Roman" w:hAnsi="Times New Roman" w:eastAsia="仿宋_GB2312" w:cs="Times New Roman"/>
          <w:b w:val="0"/>
          <w:bCs/>
          <w:caps w:val="0"/>
          <w:color w:val="000000"/>
          <w:kern w:val="0"/>
          <w:sz w:val="32"/>
          <w:szCs w:val="32"/>
          <w:vertAlign w:val="baseline"/>
          <w:lang w:val="en-US" w:eastAsia="zh-CN" w:bidi="ar"/>
        </w:rPr>
        <w:t>.</w:t>
      </w:r>
      <w:r>
        <w:rPr>
          <w:rFonts w:hint="eastAsia" w:ascii="Times New Roman" w:hAnsi="Times New Roman" w:eastAsia="仿宋_GB2312" w:cs="Times New Roman"/>
          <w:b w:val="0"/>
          <w:bCs/>
          <w:caps w:val="0"/>
          <w:color w:val="000000"/>
          <w:kern w:val="0"/>
          <w:sz w:val="32"/>
          <w:szCs w:val="32"/>
          <w:vertAlign w:val="baseline"/>
          <w:lang w:val="en-US" w:eastAsia="zh-CN" w:bidi="ar"/>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ascii="仿宋_GB2312" w:eastAsia="仿宋_GB2312" w:cs="黑体"/>
          <w:color w:val="auto"/>
          <w:sz w:val="32"/>
          <w:szCs w:val="32"/>
        </w:rPr>
      </w:pPr>
    </w:p>
    <w:p>
      <w:pPr>
        <w:spacing w:line="600" w:lineRule="exact"/>
        <w:jc w:val="center"/>
        <w:outlineLvl w:val="0"/>
        <w:rPr>
          <w:rStyle w:val="25"/>
          <w:rFonts w:ascii="黑体" w:hAnsi="黑体" w:eastAsia="黑体"/>
          <w:b w:val="0"/>
        </w:rPr>
      </w:pPr>
      <w:bookmarkStart w:id="83" w:name="_Toc15377226"/>
      <w:r>
        <w:rPr>
          <w:rFonts w:ascii="宋体"/>
          <w:b/>
          <w:sz w:val="44"/>
          <w:szCs w:val="44"/>
        </w:rPr>
        <w:br w:type="page"/>
      </w:r>
      <w:bookmarkStart w:id="84" w:name="_Toc12350"/>
      <w:bookmarkStart w:id="85" w:name="_Toc15396614"/>
      <w:r>
        <w:rPr>
          <w:rFonts w:hint="eastAsia" w:ascii="黑体" w:hAnsi="黑体" w:eastAsia="黑体"/>
          <w:sz w:val="44"/>
          <w:szCs w:val="44"/>
        </w:rPr>
        <w:t>第</w:t>
      </w:r>
      <w:r>
        <w:rPr>
          <w:rStyle w:val="25"/>
          <w:rFonts w:hint="eastAsia" w:ascii="黑体" w:hAnsi="黑体" w:eastAsia="黑体"/>
          <w:b w:val="0"/>
        </w:rPr>
        <w:t>四部分 附件</w:t>
      </w:r>
      <w:bookmarkEnd w:id="84"/>
      <w:bookmarkEnd w:id="85"/>
    </w:p>
    <w:p>
      <w:pPr>
        <w:spacing w:line="572" w:lineRule="exact"/>
        <w:jc w:val="left"/>
        <w:outlineLvl w:val="9"/>
        <w:rPr>
          <w:rFonts w:ascii="仿宋_GB2312" w:hAnsi="仿宋_GB2312" w:eastAsia="仿宋_GB2312" w:cs="仿宋_GB2312"/>
          <w:sz w:val="32"/>
          <w:szCs w:val="32"/>
        </w:rPr>
      </w:pPr>
    </w:p>
    <w:p>
      <w:pPr>
        <w:spacing w:line="600" w:lineRule="exact"/>
        <w:jc w:val="center"/>
        <w:outlineLvl w:val="0"/>
        <w:rPr>
          <w:rFonts w:hint="default" w:ascii="宋体" w:hAnsi="宋体" w:eastAsia="宋体" w:cs="宋体"/>
          <w:kern w:val="0"/>
          <w:sz w:val="32"/>
          <w:szCs w:val="32"/>
          <w:lang w:val="en-US" w:eastAsia="zh-CN"/>
        </w:rPr>
      </w:pPr>
      <w:bookmarkStart w:id="86" w:name="_Toc2038257067_WPSOffice_Level2"/>
      <w:bookmarkStart w:id="87" w:name="_Toc30335"/>
      <w:bookmarkStart w:id="88" w:name="_Toc15396618"/>
      <w:r>
        <w:rPr>
          <w:rFonts w:hint="eastAsia" w:ascii="Times New Roman" w:hAnsi="Times New Roman" w:eastAsia="仿宋_GB2312" w:cs="Times New Roman"/>
          <w:b w:val="0"/>
          <w:bCs/>
          <w:caps w:val="0"/>
          <w:color w:val="000000"/>
          <w:kern w:val="0"/>
          <w:sz w:val="32"/>
          <w:szCs w:val="32"/>
          <w:vertAlign w:val="baseline"/>
          <w:lang w:val="en-US" w:eastAsia="zh-CN" w:bidi="ar"/>
        </w:rPr>
        <w:t>部门预算项目支出绩效自评表（2022年度）见附件</w:t>
      </w:r>
      <w:bookmarkEnd w:id="86"/>
      <w:r>
        <w:rPr>
          <w:rFonts w:hint="eastAsia" w:eastAsia="仿宋_GB2312" w:cs="Times New Roman"/>
          <w:b w:val="0"/>
          <w:bCs/>
          <w:caps w:val="0"/>
          <w:color w:val="000000"/>
          <w:kern w:val="0"/>
          <w:sz w:val="32"/>
          <w:szCs w:val="32"/>
          <w:vertAlign w:val="baseline"/>
          <w:lang w:val="en-US" w:eastAsia="zh-CN" w:bidi="ar"/>
        </w:rPr>
        <w:t>3</w:t>
      </w:r>
      <w:bookmarkEnd w:id="87"/>
    </w:p>
    <w:p>
      <w:pPr>
        <w:spacing w:line="600" w:lineRule="exact"/>
        <w:jc w:val="left"/>
        <w:outlineLvl w:val="9"/>
        <w:rPr>
          <w:rFonts w:ascii="仿宋_GB2312" w:hAnsi="Calibri" w:eastAsia="仿宋_GB2312" w:cs="仿宋"/>
          <w:kern w:val="0"/>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numPr>
          <w:ilvl w:val="0"/>
          <w:numId w:val="0"/>
        </w:numPr>
        <w:spacing w:line="600" w:lineRule="exact"/>
        <w:jc w:val="center"/>
        <w:outlineLvl w:val="0"/>
        <w:rPr>
          <w:rStyle w:val="25"/>
          <w:rFonts w:hint="eastAsia" w:ascii="黑体" w:hAnsi="黑体" w:eastAsia="黑体"/>
          <w:b w:val="0"/>
        </w:rPr>
      </w:pPr>
      <w:bookmarkStart w:id="89" w:name="_Toc8785"/>
      <w:r>
        <w:rPr>
          <w:rStyle w:val="25"/>
          <w:rFonts w:hint="eastAsia" w:ascii="黑体" w:hAnsi="黑体" w:eastAsia="黑体"/>
          <w:b w:val="0"/>
          <w:lang w:eastAsia="zh-CN"/>
        </w:rPr>
        <w:t>第五部分</w:t>
      </w:r>
      <w:r>
        <w:rPr>
          <w:rStyle w:val="25"/>
          <w:rFonts w:hint="eastAsia" w:ascii="黑体" w:hAnsi="黑体" w:eastAsia="黑体"/>
          <w:b w:val="0"/>
          <w:lang w:val="en-US" w:eastAsia="zh-CN"/>
        </w:rPr>
        <w:t xml:space="preserve"> </w:t>
      </w:r>
      <w:r>
        <w:rPr>
          <w:rStyle w:val="25"/>
          <w:rFonts w:hint="eastAsia" w:ascii="黑体" w:hAnsi="黑体" w:eastAsia="黑体"/>
          <w:b w:val="0"/>
        </w:rPr>
        <w:t>附表</w:t>
      </w:r>
      <w:bookmarkEnd w:id="83"/>
      <w:bookmarkEnd w:id="88"/>
      <w:bookmarkEnd w:id="89"/>
      <w:bookmarkStart w:id="90" w:name="_Toc15396619"/>
    </w:p>
    <w:p>
      <w:pPr>
        <w:numPr>
          <w:ilvl w:val="0"/>
          <w:numId w:val="0"/>
        </w:numPr>
        <w:spacing w:line="600" w:lineRule="exact"/>
        <w:jc w:val="both"/>
        <w:outlineLvl w:val="9"/>
        <w:rPr>
          <w:rFonts w:hint="eastAsia" w:ascii="Times New Roman" w:hAnsi="Times New Roman" w:eastAsia="仿宋_GB2312" w:cs="Times New Roman"/>
          <w:b w:val="0"/>
          <w:bCs/>
          <w:caps w:val="0"/>
          <w:color w:val="000000"/>
          <w:kern w:val="0"/>
          <w:sz w:val="32"/>
          <w:szCs w:val="32"/>
          <w:vertAlign w:val="baseline"/>
          <w:lang w:val="en-US" w:eastAsia="zh-CN" w:bidi="ar"/>
        </w:rPr>
      </w:pPr>
    </w:p>
    <w:p>
      <w:pPr>
        <w:numPr>
          <w:ilvl w:val="0"/>
          <w:numId w:val="0"/>
        </w:numPr>
        <w:spacing w:line="600" w:lineRule="exact"/>
        <w:jc w:val="both"/>
        <w:outlineLvl w:val="0"/>
        <w:rPr>
          <w:rFonts w:hint="default" w:ascii="Times New Roman" w:hAnsi="Times New Roman" w:eastAsia="仿宋_GB2312" w:cs="Times New Roman"/>
          <w:b w:val="0"/>
          <w:bCs/>
          <w:caps w:val="0"/>
          <w:color w:val="000000"/>
          <w:kern w:val="0"/>
          <w:sz w:val="32"/>
          <w:szCs w:val="32"/>
          <w:vertAlign w:val="baseline"/>
          <w:lang w:val="en-US" w:eastAsia="zh-CN" w:bidi="ar"/>
        </w:rPr>
      </w:pPr>
      <w:bookmarkStart w:id="91" w:name="_Toc23441"/>
      <w:r>
        <w:rPr>
          <w:rFonts w:hint="eastAsia" w:ascii="Times New Roman" w:hAnsi="Times New Roman" w:eastAsia="仿宋_GB2312" w:cs="Times New Roman"/>
          <w:b w:val="0"/>
          <w:bCs/>
          <w:caps w:val="0"/>
          <w:color w:val="000000"/>
          <w:kern w:val="0"/>
          <w:sz w:val="32"/>
          <w:szCs w:val="32"/>
          <w:vertAlign w:val="baseline"/>
          <w:lang w:val="en-US" w:eastAsia="zh-CN" w:bidi="ar"/>
        </w:rPr>
        <w:t>一、收入支出决算总表</w:t>
      </w:r>
      <w:bookmarkEnd w:id="90"/>
      <w:bookmarkEnd w:id="91"/>
    </w:p>
    <w:p>
      <w:pPr>
        <w:pStyle w:val="4"/>
        <w:rPr>
          <w:rFonts w:hint="default" w:ascii="Times New Roman" w:hAnsi="Times New Roman" w:eastAsia="仿宋_GB2312" w:cs="Times New Roman"/>
          <w:b w:val="0"/>
          <w:bCs/>
          <w:caps w:val="0"/>
          <w:color w:val="000000"/>
          <w:kern w:val="0"/>
          <w:sz w:val="32"/>
          <w:szCs w:val="32"/>
          <w:vertAlign w:val="baseline"/>
          <w:lang w:val="en-US" w:eastAsia="zh-CN" w:bidi="ar"/>
        </w:rPr>
      </w:pPr>
      <w:bookmarkStart w:id="92" w:name="_Toc15396620"/>
      <w:bookmarkStart w:id="93" w:name="_Toc4191"/>
      <w:r>
        <w:rPr>
          <w:rFonts w:hint="eastAsia" w:ascii="Times New Roman" w:hAnsi="Times New Roman" w:eastAsia="仿宋_GB2312" w:cs="Times New Roman"/>
          <w:b w:val="0"/>
          <w:bCs/>
          <w:caps w:val="0"/>
          <w:color w:val="000000"/>
          <w:kern w:val="0"/>
          <w:sz w:val="32"/>
          <w:szCs w:val="32"/>
          <w:vertAlign w:val="baseline"/>
          <w:lang w:val="en-US" w:eastAsia="zh-CN" w:bidi="ar"/>
        </w:rPr>
        <w:t>二、收入决算表</w:t>
      </w:r>
      <w:bookmarkEnd w:id="92"/>
      <w:bookmarkEnd w:id="93"/>
    </w:p>
    <w:p>
      <w:pPr>
        <w:pStyle w:val="4"/>
        <w:rPr>
          <w:rFonts w:hint="default" w:ascii="Times New Roman" w:hAnsi="Times New Roman" w:eastAsia="仿宋_GB2312" w:cs="Times New Roman"/>
          <w:b w:val="0"/>
          <w:bCs/>
          <w:caps w:val="0"/>
          <w:color w:val="000000"/>
          <w:kern w:val="0"/>
          <w:sz w:val="32"/>
          <w:szCs w:val="32"/>
          <w:vertAlign w:val="baseline"/>
          <w:lang w:val="en-US" w:eastAsia="zh-CN" w:bidi="ar"/>
        </w:rPr>
      </w:pPr>
      <w:bookmarkStart w:id="94" w:name="_Toc15396621"/>
      <w:bookmarkStart w:id="95" w:name="_Toc19513"/>
      <w:r>
        <w:rPr>
          <w:rFonts w:hint="eastAsia" w:ascii="Times New Roman" w:hAnsi="Times New Roman" w:eastAsia="仿宋_GB2312" w:cs="Times New Roman"/>
          <w:b w:val="0"/>
          <w:bCs/>
          <w:caps w:val="0"/>
          <w:color w:val="000000"/>
          <w:kern w:val="0"/>
          <w:sz w:val="32"/>
          <w:szCs w:val="32"/>
          <w:vertAlign w:val="baseline"/>
          <w:lang w:val="en-US" w:eastAsia="zh-CN" w:bidi="ar"/>
        </w:rPr>
        <w:t>三、支出决算表</w:t>
      </w:r>
      <w:bookmarkEnd w:id="94"/>
      <w:bookmarkEnd w:id="95"/>
    </w:p>
    <w:p>
      <w:pPr>
        <w:pStyle w:val="4"/>
        <w:rPr>
          <w:rFonts w:hint="default" w:ascii="Times New Roman" w:hAnsi="Times New Roman" w:eastAsia="仿宋_GB2312" w:cs="Times New Roman"/>
          <w:b w:val="0"/>
          <w:bCs/>
          <w:caps w:val="0"/>
          <w:color w:val="000000"/>
          <w:kern w:val="0"/>
          <w:sz w:val="32"/>
          <w:szCs w:val="32"/>
          <w:vertAlign w:val="baseline"/>
          <w:lang w:val="en-US" w:eastAsia="zh-CN" w:bidi="ar"/>
        </w:rPr>
      </w:pPr>
      <w:bookmarkStart w:id="96" w:name="_Toc22026"/>
      <w:bookmarkStart w:id="97" w:name="_Toc15396622"/>
      <w:r>
        <w:rPr>
          <w:rFonts w:hint="eastAsia" w:ascii="Times New Roman" w:hAnsi="Times New Roman" w:eastAsia="仿宋_GB2312" w:cs="Times New Roman"/>
          <w:b w:val="0"/>
          <w:bCs/>
          <w:caps w:val="0"/>
          <w:color w:val="000000"/>
          <w:kern w:val="0"/>
          <w:sz w:val="32"/>
          <w:szCs w:val="32"/>
          <w:vertAlign w:val="baseline"/>
          <w:lang w:val="en-US" w:eastAsia="zh-CN" w:bidi="ar"/>
        </w:rPr>
        <w:t>四、财政拨款收入支出决算总表</w:t>
      </w:r>
      <w:bookmarkEnd w:id="96"/>
      <w:bookmarkEnd w:id="97"/>
    </w:p>
    <w:p>
      <w:pPr>
        <w:pStyle w:val="4"/>
        <w:rPr>
          <w:rFonts w:hint="default" w:ascii="Times New Roman" w:hAnsi="Times New Roman" w:eastAsia="仿宋_GB2312" w:cs="Times New Roman"/>
          <w:b w:val="0"/>
          <w:bCs/>
          <w:caps w:val="0"/>
          <w:color w:val="000000"/>
          <w:kern w:val="0"/>
          <w:sz w:val="32"/>
          <w:szCs w:val="32"/>
          <w:vertAlign w:val="baseline"/>
          <w:lang w:val="en-US" w:eastAsia="zh-CN" w:bidi="ar"/>
        </w:rPr>
      </w:pPr>
      <w:bookmarkStart w:id="98" w:name="_Toc15396623"/>
      <w:bookmarkStart w:id="99" w:name="_Toc23526"/>
      <w:r>
        <w:rPr>
          <w:rFonts w:hint="eastAsia" w:ascii="Times New Roman" w:hAnsi="Times New Roman" w:eastAsia="仿宋_GB2312" w:cs="Times New Roman"/>
          <w:b w:val="0"/>
          <w:bCs/>
          <w:caps w:val="0"/>
          <w:color w:val="000000"/>
          <w:kern w:val="0"/>
          <w:sz w:val="32"/>
          <w:szCs w:val="32"/>
          <w:vertAlign w:val="baseline"/>
          <w:lang w:val="en-US" w:eastAsia="zh-CN" w:bidi="ar"/>
        </w:rPr>
        <w:t>五、财政拨款支出决算明细表</w:t>
      </w:r>
      <w:bookmarkEnd w:id="98"/>
      <w:bookmarkEnd w:id="99"/>
      <w:bookmarkStart w:id="100" w:name="_Toc15396624"/>
    </w:p>
    <w:p>
      <w:pPr>
        <w:pStyle w:val="4"/>
        <w:rPr>
          <w:rFonts w:hint="default" w:ascii="Times New Roman" w:hAnsi="Times New Roman" w:eastAsia="仿宋_GB2312" w:cs="Times New Roman"/>
          <w:b w:val="0"/>
          <w:bCs/>
          <w:caps w:val="0"/>
          <w:color w:val="000000"/>
          <w:kern w:val="0"/>
          <w:sz w:val="32"/>
          <w:szCs w:val="32"/>
          <w:vertAlign w:val="baseline"/>
          <w:lang w:val="en-US" w:eastAsia="zh-CN" w:bidi="ar"/>
        </w:rPr>
      </w:pPr>
      <w:bookmarkStart w:id="101" w:name="_Toc3604"/>
      <w:r>
        <w:rPr>
          <w:rFonts w:hint="eastAsia" w:ascii="Times New Roman" w:hAnsi="Times New Roman" w:eastAsia="仿宋_GB2312" w:cs="Times New Roman"/>
          <w:b w:val="0"/>
          <w:bCs/>
          <w:caps w:val="0"/>
          <w:color w:val="000000"/>
          <w:kern w:val="0"/>
          <w:sz w:val="32"/>
          <w:szCs w:val="32"/>
          <w:vertAlign w:val="baseline"/>
          <w:lang w:val="en-US" w:eastAsia="zh-CN" w:bidi="ar"/>
        </w:rPr>
        <w:t>六、一般公共预算财政拨款支出决算表</w:t>
      </w:r>
      <w:bookmarkEnd w:id="100"/>
      <w:bookmarkEnd w:id="101"/>
    </w:p>
    <w:p>
      <w:pPr>
        <w:pStyle w:val="4"/>
        <w:rPr>
          <w:rFonts w:hint="default" w:ascii="Times New Roman" w:hAnsi="Times New Roman" w:eastAsia="仿宋_GB2312" w:cs="Times New Roman"/>
          <w:b w:val="0"/>
          <w:bCs/>
          <w:caps w:val="0"/>
          <w:color w:val="000000"/>
          <w:kern w:val="0"/>
          <w:sz w:val="32"/>
          <w:szCs w:val="32"/>
          <w:vertAlign w:val="baseline"/>
          <w:lang w:val="en-US" w:eastAsia="zh-CN" w:bidi="ar"/>
        </w:rPr>
      </w:pPr>
      <w:bookmarkStart w:id="102" w:name="_Toc15396625"/>
      <w:bookmarkStart w:id="103" w:name="_Toc25399"/>
      <w:r>
        <w:rPr>
          <w:rFonts w:hint="eastAsia" w:ascii="Times New Roman" w:hAnsi="Times New Roman" w:eastAsia="仿宋_GB2312" w:cs="Times New Roman"/>
          <w:b w:val="0"/>
          <w:bCs/>
          <w:caps w:val="0"/>
          <w:color w:val="000000"/>
          <w:kern w:val="0"/>
          <w:sz w:val="32"/>
          <w:szCs w:val="32"/>
          <w:vertAlign w:val="baseline"/>
          <w:lang w:val="en-US" w:eastAsia="zh-CN" w:bidi="ar"/>
        </w:rPr>
        <w:t>七、一般公共预算财政拨款支出决算明细表</w:t>
      </w:r>
      <w:bookmarkEnd w:id="102"/>
      <w:bookmarkEnd w:id="103"/>
    </w:p>
    <w:p>
      <w:pPr>
        <w:pStyle w:val="4"/>
        <w:rPr>
          <w:rFonts w:hint="default" w:ascii="Times New Roman" w:hAnsi="Times New Roman" w:eastAsia="仿宋_GB2312" w:cs="Times New Roman"/>
          <w:b w:val="0"/>
          <w:bCs/>
          <w:caps w:val="0"/>
          <w:color w:val="000000"/>
          <w:kern w:val="0"/>
          <w:sz w:val="32"/>
          <w:szCs w:val="32"/>
          <w:vertAlign w:val="baseline"/>
          <w:lang w:val="en-US" w:eastAsia="zh-CN" w:bidi="ar"/>
        </w:rPr>
      </w:pPr>
      <w:bookmarkStart w:id="104" w:name="_Toc15396626"/>
      <w:bookmarkStart w:id="105" w:name="_Toc15351"/>
      <w:r>
        <w:rPr>
          <w:rFonts w:hint="eastAsia" w:ascii="Times New Roman" w:hAnsi="Times New Roman" w:eastAsia="仿宋_GB2312" w:cs="Times New Roman"/>
          <w:b w:val="0"/>
          <w:bCs/>
          <w:caps w:val="0"/>
          <w:color w:val="000000"/>
          <w:kern w:val="0"/>
          <w:sz w:val="32"/>
          <w:szCs w:val="32"/>
          <w:vertAlign w:val="baseline"/>
          <w:lang w:val="en-US" w:eastAsia="zh-CN" w:bidi="ar"/>
        </w:rPr>
        <w:t>八、一般公共预算财政拨款基本支出决算表</w:t>
      </w:r>
      <w:bookmarkEnd w:id="104"/>
      <w:bookmarkEnd w:id="105"/>
    </w:p>
    <w:p>
      <w:pPr>
        <w:pStyle w:val="4"/>
        <w:rPr>
          <w:rFonts w:hint="default" w:ascii="Times New Roman" w:hAnsi="Times New Roman" w:eastAsia="仿宋_GB2312" w:cs="Times New Roman"/>
          <w:b w:val="0"/>
          <w:bCs/>
          <w:caps w:val="0"/>
          <w:color w:val="000000"/>
          <w:kern w:val="0"/>
          <w:sz w:val="32"/>
          <w:szCs w:val="32"/>
          <w:vertAlign w:val="baseline"/>
          <w:lang w:val="en-US" w:eastAsia="zh-CN" w:bidi="ar"/>
        </w:rPr>
      </w:pPr>
      <w:bookmarkStart w:id="106" w:name="_Toc15396627"/>
      <w:bookmarkStart w:id="107" w:name="_Toc6060"/>
      <w:r>
        <w:rPr>
          <w:rFonts w:hint="eastAsia" w:ascii="Times New Roman" w:hAnsi="Times New Roman" w:eastAsia="仿宋_GB2312" w:cs="Times New Roman"/>
          <w:b w:val="0"/>
          <w:bCs/>
          <w:caps w:val="0"/>
          <w:color w:val="000000"/>
          <w:kern w:val="0"/>
          <w:sz w:val="32"/>
          <w:szCs w:val="32"/>
          <w:vertAlign w:val="baseline"/>
          <w:lang w:val="en-US" w:eastAsia="zh-CN" w:bidi="ar"/>
        </w:rPr>
        <w:t>九、一般公共预算财政拨款项目支出决算表</w:t>
      </w:r>
      <w:bookmarkEnd w:id="106"/>
      <w:bookmarkEnd w:id="107"/>
    </w:p>
    <w:p>
      <w:pPr>
        <w:pStyle w:val="4"/>
        <w:rPr>
          <w:rFonts w:hint="default" w:ascii="Times New Roman" w:hAnsi="Times New Roman" w:eastAsia="仿宋_GB2312" w:cs="Times New Roman"/>
          <w:b w:val="0"/>
          <w:bCs/>
          <w:caps w:val="0"/>
          <w:color w:val="000000"/>
          <w:kern w:val="0"/>
          <w:sz w:val="32"/>
          <w:szCs w:val="32"/>
          <w:vertAlign w:val="baseline"/>
          <w:lang w:val="en-US" w:eastAsia="zh-CN" w:bidi="ar"/>
        </w:rPr>
      </w:pPr>
      <w:bookmarkStart w:id="108" w:name="_Toc15396628"/>
      <w:bookmarkStart w:id="109" w:name="_Toc18270"/>
      <w:r>
        <w:rPr>
          <w:rFonts w:hint="eastAsia" w:ascii="Times New Roman" w:hAnsi="Times New Roman" w:eastAsia="仿宋_GB2312" w:cs="Times New Roman"/>
          <w:b w:val="0"/>
          <w:bCs/>
          <w:caps w:val="0"/>
          <w:color w:val="000000"/>
          <w:kern w:val="0"/>
          <w:sz w:val="32"/>
          <w:szCs w:val="32"/>
          <w:vertAlign w:val="baseline"/>
          <w:lang w:val="en-US" w:eastAsia="zh-CN" w:bidi="ar"/>
        </w:rPr>
        <w:t>十、</w:t>
      </w:r>
      <w:bookmarkEnd w:id="108"/>
      <w:r>
        <w:rPr>
          <w:rFonts w:hint="eastAsia" w:ascii="Times New Roman" w:hAnsi="Times New Roman" w:eastAsia="仿宋_GB2312" w:cs="Times New Roman"/>
          <w:b w:val="0"/>
          <w:bCs/>
          <w:caps w:val="0"/>
          <w:color w:val="000000"/>
          <w:kern w:val="0"/>
          <w:sz w:val="32"/>
          <w:szCs w:val="32"/>
          <w:vertAlign w:val="baseline"/>
          <w:lang w:val="en-US" w:eastAsia="zh-CN" w:bidi="ar"/>
        </w:rPr>
        <w:t>政府性基金预算财政拨款收入支出决算表（此表无数据）</w:t>
      </w:r>
      <w:bookmarkEnd w:id="109"/>
    </w:p>
    <w:p>
      <w:pPr>
        <w:pStyle w:val="4"/>
        <w:rPr>
          <w:rFonts w:hint="default" w:ascii="Times New Roman" w:hAnsi="Times New Roman" w:eastAsia="仿宋_GB2312" w:cs="Times New Roman"/>
          <w:b w:val="0"/>
          <w:bCs/>
          <w:caps w:val="0"/>
          <w:color w:val="000000"/>
          <w:kern w:val="0"/>
          <w:sz w:val="32"/>
          <w:szCs w:val="32"/>
          <w:vertAlign w:val="baseline"/>
          <w:lang w:val="en-US" w:eastAsia="zh-CN" w:bidi="ar"/>
        </w:rPr>
      </w:pPr>
      <w:bookmarkStart w:id="110" w:name="_Toc15396629"/>
      <w:bookmarkStart w:id="111" w:name="_Toc20937"/>
      <w:r>
        <w:rPr>
          <w:rFonts w:hint="eastAsia" w:ascii="Times New Roman" w:hAnsi="Times New Roman" w:eastAsia="仿宋_GB2312" w:cs="Times New Roman"/>
          <w:b w:val="0"/>
          <w:bCs/>
          <w:caps w:val="0"/>
          <w:color w:val="000000"/>
          <w:kern w:val="0"/>
          <w:sz w:val="32"/>
          <w:szCs w:val="32"/>
          <w:vertAlign w:val="baseline"/>
          <w:lang w:val="en-US" w:eastAsia="zh-CN" w:bidi="ar"/>
        </w:rPr>
        <w:t>十一、</w:t>
      </w:r>
      <w:bookmarkEnd w:id="110"/>
      <w:r>
        <w:rPr>
          <w:rFonts w:hint="eastAsia" w:ascii="Times New Roman" w:hAnsi="Times New Roman" w:eastAsia="仿宋_GB2312" w:cs="Times New Roman"/>
          <w:b w:val="0"/>
          <w:bCs/>
          <w:caps w:val="0"/>
          <w:color w:val="000000"/>
          <w:kern w:val="0"/>
          <w:sz w:val="32"/>
          <w:szCs w:val="32"/>
          <w:vertAlign w:val="baseline"/>
          <w:lang w:val="en-US" w:eastAsia="zh-CN" w:bidi="ar"/>
        </w:rPr>
        <w:t>国有资本经营预算财政拨款收入支出决算表（此表无数据）</w:t>
      </w:r>
      <w:bookmarkEnd w:id="111"/>
    </w:p>
    <w:p>
      <w:pPr>
        <w:pStyle w:val="4"/>
        <w:rPr>
          <w:rFonts w:hint="default" w:ascii="Times New Roman" w:hAnsi="Times New Roman" w:eastAsia="仿宋_GB2312" w:cs="Times New Roman"/>
          <w:b w:val="0"/>
          <w:bCs/>
          <w:caps w:val="0"/>
          <w:color w:val="000000"/>
          <w:kern w:val="0"/>
          <w:sz w:val="32"/>
          <w:szCs w:val="32"/>
          <w:vertAlign w:val="baseline"/>
          <w:lang w:val="en-US" w:eastAsia="zh-CN" w:bidi="ar"/>
        </w:rPr>
      </w:pPr>
      <w:bookmarkStart w:id="112" w:name="_Toc15396630"/>
      <w:bookmarkStart w:id="113" w:name="_Toc54"/>
      <w:r>
        <w:rPr>
          <w:rFonts w:hint="eastAsia" w:ascii="Times New Roman" w:hAnsi="Times New Roman" w:eastAsia="仿宋_GB2312" w:cs="Times New Roman"/>
          <w:b w:val="0"/>
          <w:bCs/>
          <w:caps w:val="0"/>
          <w:color w:val="000000"/>
          <w:kern w:val="0"/>
          <w:sz w:val="32"/>
          <w:szCs w:val="32"/>
          <w:vertAlign w:val="baseline"/>
          <w:lang w:val="en-US" w:eastAsia="zh-CN" w:bidi="ar"/>
        </w:rPr>
        <w:t>十二、</w:t>
      </w:r>
      <w:bookmarkEnd w:id="112"/>
      <w:r>
        <w:rPr>
          <w:rFonts w:hint="eastAsia" w:ascii="Times New Roman" w:hAnsi="Times New Roman" w:eastAsia="仿宋_GB2312" w:cs="Times New Roman"/>
          <w:b w:val="0"/>
          <w:bCs/>
          <w:caps w:val="0"/>
          <w:color w:val="000000"/>
          <w:kern w:val="0"/>
          <w:sz w:val="32"/>
          <w:szCs w:val="32"/>
          <w:vertAlign w:val="baseline"/>
          <w:lang w:val="en-US" w:eastAsia="zh-CN" w:bidi="ar"/>
        </w:rPr>
        <w:t>国有资本经营预算财政拨款支出决算表（此表无数据）</w:t>
      </w:r>
      <w:bookmarkEnd w:id="113"/>
    </w:p>
    <w:p>
      <w:pPr>
        <w:pStyle w:val="4"/>
        <w:rPr>
          <w:rFonts w:hint="default" w:ascii="Times New Roman" w:hAnsi="Times New Roman" w:eastAsia="仿宋_GB2312" w:cs="Times New Roman"/>
          <w:b w:val="0"/>
          <w:bCs/>
          <w:caps w:val="0"/>
          <w:color w:val="000000"/>
          <w:kern w:val="0"/>
          <w:sz w:val="32"/>
          <w:szCs w:val="32"/>
          <w:vertAlign w:val="baseline"/>
          <w:lang w:val="en-US" w:eastAsia="zh-CN" w:bidi="ar"/>
        </w:rPr>
      </w:pPr>
      <w:bookmarkStart w:id="114" w:name="_Toc15396631"/>
      <w:bookmarkStart w:id="115" w:name="_Toc32087"/>
      <w:r>
        <w:rPr>
          <w:rFonts w:hint="eastAsia" w:ascii="Times New Roman" w:hAnsi="Times New Roman" w:eastAsia="仿宋_GB2312" w:cs="Times New Roman"/>
          <w:b w:val="0"/>
          <w:bCs/>
          <w:caps w:val="0"/>
          <w:color w:val="000000"/>
          <w:kern w:val="0"/>
          <w:sz w:val="32"/>
          <w:szCs w:val="32"/>
          <w:vertAlign w:val="baseline"/>
          <w:lang w:val="en-US" w:eastAsia="zh-CN" w:bidi="ar"/>
        </w:rPr>
        <w:t>十三、</w:t>
      </w:r>
      <w:bookmarkEnd w:id="114"/>
      <w:r>
        <w:rPr>
          <w:rFonts w:hint="eastAsia" w:ascii="Times New Roman" w:hAnsi="Times New Roman" w:eastAsia="仿宋_GB2312" w:cs="Times New Roman"/>
          <w:b w:val="0"/>
          <w:bCs/>
          <w:caps w:val="0"/>
          <w:color w:val="000000"/>
          <w:kern w:val="0"/>
          <w:sz w:val="32"/>
          <w:szCs w:val="32"/>
          <w:vertAlign w:val="baseline"/>
          <w:lang w:val="en-US" w:eastAsia="zh-CN" w:bidi="ar"/>
        </w:rPr>
        <w:t>财政拨款“三公”经费支出决算表</w:t>
      </w:r>
      <w:bookmarkEnd w:id="115"/>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Lucida Sans">
    <w:panose1 w:val="020B0602030504020204"/>
    <w:charset w:val="01"/>
    <w:family w:val="auto"/>
    <w:pitch w:val="default"/>
    <w:sig w:usb0="00000000" w:usb1="00000000" w:usb2="00000000" w:usb3="00000000" w:csb0="00000000"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15</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5MDNhM2ViYWQ5MzE2N2U2YWM1M2IzYjI1YzRiZm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3D30"/>
    <w:rsid w:val="00114E9B"/>
    <w:rsid w:val="00123991"/>
    <w:rsid w:val="00142216"/>
    <w:rsid w:val="00144D6A"/>
    <w:rsid w:val="0014729F"/>
    <w:rsid w:val="00157BAB"/>
    <w:rsid w:val="001654D1"/>
    <w:rsid w:val="00166E95"/>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950"/>
    <w:rsid w:val="00260C38"/>
    <w:rsid w:val="00260C9E"/>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64B39"/>
    <w:rsid w:val="00471401"/>
    <w:rsid w:val="00473F31"/>
    <w:rsid w:val="0048263A"/>
    <w:rsid w:val="00485945"/>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A049A"/>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460DF"/>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41D5"/>
    <w:rsid w:val="0097099F"/>
    <w:rsid w:val="00971997"/>
    <w:rsid w:val="00971FFC"/>
    <w:rsid w:val="00980214"/>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5860"/>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524A"/>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47F11C9"/>
    <w:rsid w:val="053A62B5"/>
    <w:rsid w:val="0A2032A3"/>
    <w:rsid w:val="0B8A37D8"/>
    <w:rsid w:val="0FBB52BA"/>
    <w:rsid w:val="10C055FF"/>
    <w:rsid w:val="118107EC"/>
    <w:rsid w:val="11DD6519"/>
    <w:rsid w:val="15FF1751"/>
    <w:rsid w:val="16BB723D"/>
    <w:rsid w:val="18015F3F"/>
    <w:rsid w:val="19EED828"/>
    <w:rsid w:val="1BE8440E"/>
    <w:rsid w:val="1D155CEE"/>
    <w:rsid w:val="1EFF0EF5"/>
    <w:rsid w:val="20F57F95"/>
    <w:rsid w:val="240371BF"/>
    <w:rsid w:val="25711CC6"/>
    <w:rsid w:val="259FB38A"/>
    <w:rsid w:val="25C741E6"/>
    <w:rsid w:val="27842671"/>
    <w:rsid w:val="29FD04D3"/>
    <w:rsid w:val="2ABE7A3E"/>
    <w:rsid w:val="2CA234A8"/>
    <w:rsid w:val="2E5F2C1F"/>
    <w:rsid w:val="2EFA178C"/>
    <w:rsid w:val="30B46D73"/>
    <w:rsid w:val="319F7F4E"/>
    <w:rsid w:val="33DF1D8C"/>
    <w:rsid w:val="37F741DE"/>
    <w:rsid w:val="37FFA852"/>
    <w:rsid w:val="383D272C"/>
    <w:rsid w:val="38F7671B"/>
    <w:rsid w:val="39AE70AB"/>
    <w:rsid w:val="3ADF42E8"/>
    <w:rsid w:val="3B3FA323"/>
    <w:rsid w:val="3BEF00DF"/>
    <w:rsid w:val="3C0C0783"/>
    <w:rsid w:val="3CDB163A"/>
    <w:rsid w:val="3DABAD56"/>
    <w:rsid w:val="3DCFB65D"/>
    <w:rsid w:val="3DFFF9E1"/>
    <w:rsid w:val="3E643DB7"/>
    <w:rsid w:val="3F6F9EDD"/>
    <w:rsid w:val="3F9F3A96"/>
    <w:rsid w:val="3FE7EDB5"/>
    <w:rsid w:val="47B6A424"/>
    <w:rsid w:val="48BF60AB"/>
    <w:rsid w:val="493C27E9"/>
    <w:rsid w:val="496F39ED"/>
    <w:rsid w:val="49FEF9CD"/>
    <w:rsid w:val="49FF41D3"/>
    <w:rsid w:val="4BE068DB"/>
    <w:rsid w:val="4BF6002B"/>
    <w:rsid w:val="4ECE2238"/>
    <w:rsid w:val="51DB4B86"/>
    <w:rsid w:val="55333C3E"/>
    <w:rsid w:val="55FFC343"/>
    <w:rsid w:val="57FD4BEA"/>
    <w:rsid w:val="5E99C9FB"/>
    <w:rsid w:val="5F466FE0"/>
    <w:rsid w:val="5FBD25D2"/>
    <w:rsid w:val="5FDF53AA"/>
    <w:rsid w:val="64CA39A1"/>
    <w:rsid w:val="673BF7AE"/>
    <w:rsid w:val="67BF2987"/>
    <w:rsid w:val="67F63E77"/>
    <w:rsid w:val="68FB4680"/>
    <w:rsid w:val="69630ADE"/>
    <w:rsid w:val="6BD93332"/>
    <w:rsid w:val="6BEB9126"/>
    <w:rsid w:val="6BF3BDA9"/>
    <w:rsid w:val="6BFB11AC"/>
    <w:rsid w:val="6C4A05C8"/>
    <w:rsid w:val="6CFBD84F"/>
    <w:rsid w:val="6D3B1A89"/>
    <w:rsid w:val="6F6C19FB"/>
    <w:rsid w:val="6FDFF8DE"/>
    <w:rsid w:val="6FE7A028"/>
    <w:rsid w:val="6FEFF109"/>
    <w:rsid w:val="6FF96508"/>
    <w:rsid w:val="71BF4EC2"/>
    <w:rsid w:val="72734D90"/>
    <w:rsid w:val="72F263A7"/>
    <w:rsid w:val="7412278C"/>
    <w:rsid w:val="75EEBA3C"/>
    <w:rsid w:val="77163946"/>
    <w:rsid w:val="77CD45BB"/>
    <w:rsid w:val="77FF0D64"/>
    <w:rsid w:val="77FF1FB6"/>
    <w:rsid w:val="79E7B28D"/>
    <w:rsid w:val="7B87FE7F"/>
    <w:rsid w:val="7BDF0564"/>
    <w:rsid w:val="7BEF8099"/>
    <w:rsid w:val="7CEF1178"/>
    <w:rsid w:val="7D7BCB47"/>
    <w:rsid w:val="7DBFB525"/>
    <w:rsid w:val="7DC73B34"/>
    <w:rsid w:val="7DFBC076"/>
    <w:rsid w:val="7DFC0226"/>
    <w:rsid w:val="7DFFDE70"/>
    <w:rsid w:val="7E3FDA05"/>
    <w:rsid w:val="7EDADC4C"/>
    <w:rsid w:val="7F791D22"/>
    <w:rsid w:val="7F9F01D1"/>
    <w:rsid w:val="7F9F20EE"/>
    <w:rsid w:val="7FFF52DA"/>
    <w:rsid w:val="7FFFBF45"/>
    <w:rsid w:val="878D37B4"/>
    <w:rsid w:val="9D6D4C46"/>
    <w:rsid w:val="9DFE7AF4"/>
    <w:rsid w:val="9E3A10E2"/>
    <w:rsid w:val="9EF50B84"/>
    <w:rsid w:val="A7FE08DD"/>
    <w:rsid w:val="ADFC4FB7"/>
    <w:rsid w:val="AFF7CCCA"/>
    <w:rsid w:val="B317BF7C"/>
    <w:rsid w:val="B3FFC93D"/>
    <w:rsid w:val="B5ECBF84"/>
    <w:rsid w:val="B6A12728"/>
    <w:rsid w:val="B7BFCFCA"/>
    <w:rsid w:val="BB3E9E10"/>
    <w:rsid w:val="BEDF646A"/>
    <w:rsid w:val="BF9F6ABA"/>
    <w:rsid w:val="BFAF4BA1"/>
    <w:rsid w:val="BFCF0F18"/>
    <w:rsid w:val="BFFD6691"/>
    <w:rsid w:val="C4F0497E"/>
    <w:rsid w:val="C54BABE0"/>
    <w:rsid w:val="C577AB13"/>
    <w:rsid w:val="CBE78D40"/>
    <w:rsid w:val="CDD3C899"/>
    <w:rsid w:val="D15C9D48"/>
    <w:rsid w:val="D8DE6068"/>
    <w:rsid w:val="D9FBCCE2"/>
    <w:rsid w:val="DAFF0D93"/>
    <w:rsid w:val="DBDE056E"/>
    <w:rsid w:val="DD4F08B6"/>
    <w:rsid w:val="DE7FE551"/>
    <w:rsid w:val="DE9CDE00"/>
    <w:rsid w:val="DF722807"/>
    <w:rsid w:val="DFA4A3ED"/>
    <w:rsid w:val="DFFF0734"/>
    <w:rsid w:val="E443ECA2"/>
    <w:rsid w:val="E71F683A"/>
    <w:rsid w:val="E77E886B"/>
    <w:rsid w:val="E77FA154"/>
    <w:rsid w:val="EB7F2108"/>
    <w:rsid w:val="EBEFC66F"/>
    <w:rsid w:val="EBFB5405"/>
    <w:rsid w:val="EFEE71A2"/>
    <w:rsid w:val="F2E1F9D4"/>
    <w:rsid w:val="F3B41938"/>
    <w:rsid w:val="F3DF570E"/>
    <w:rsid w:val="F3FF18B6"/>
    <w:rsid w:val="F4BFBDD7"/>
    <w:rsid w:val="F56F3CC8"/>
    <w:rsid w:val="F5BE9C98"/>
    <w:rsid w:val="F5FF06B6"/>
    <w:rsid w:val="F6EBAF9A"/>
    <w:rsid w:val="F75FD668"/>
    <w:rsid w:val="F7880819"/>
    <w:rsid w:val="F7EA3382"/>
    <w:rsid w:val="F7EE4FFB"/>
    <w:rsid w:val="F93B8BC6"/>
    <w:rsid w:val="F97F7405"/>
    <w:rsid w:val="F9BFDAFB"/>
    <w:rsid w:val="FBBFB2EB"/>
    <w:rsid w:val="FBFEDA91"/>
    <w:rsid w:val="FCEF2244"/>
    <w:rsid w:val="FCFE1460"/>
    <w:rsid w:val="FCFF8650"/>
    <w:rsid w:val="FD1B6B00"/>
    <w:rsid w:val="FEA6238A"/>
    <w:rsid w:val="FF274C4C"/>
    <w:rsid w:val="FF5DBFEB"/>
    <w:rsid w:val="FF5F0659"/>
    <w:rsid w:val="FF5FED97"/>
    <w:rsid w:val="FFB7E040"/>
    <w:rsid w:val="FFBD198D"/>
    <w:rsid w:val="FFFF2DD9"/>
    <w:rsid w:val="FFFF607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semiHidden/>
    <w:unhideWhenUsed/>
    <w:qFormat/>
    <w:uiPriority w:val="99"/>
    <w:pPr>
      <w:keepNext w:val="0"/>
      <w:keepLines w:val="0"/>
      <w:widowControl/>
      <w:suppressLineNumbers w:val="0"/>
      <w:spacing w:before="0" w:beforeAutospacing="1" w:after="0" w:afterAutospacing="1" w:line="240" w:lineRule="auto"/>
      <w:ind w:left="0" w:right="0" w:firstLine="0"/>
      <w:jc w:val="left"/>
    </w:pPr>
    <w:rPr>
      <w:rFonts w:hint="eastAsia" w:ascii="宋体" w:hAnsi="宋体" w:eastAsia="宋体" w:cs="Times New Roman"/>
      <w:color w:val="auto"/>
      <w:kern w:val="0"/>
      <w:sz w:val="24"/>
      <w:szCs w:val="21"/>
      <w:lang w:val="en-US" w:eastAsia="zh-CN" w:bidi="ar"/>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字符"/>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字符"/>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字符"/>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字符"/>
    <w:basedOn w:val="14"/>
    <w:link w:val="3"/>
    <w:qFormat/>
    <w:uiPriority w:val="9"/>
    <w:rPr>
      <w:rFonts w:ascii="Times New Roman" w:hAnsi="Times New Roman"/>
      <w:b/>
      <w:bCs/>
      <w:kern w:val="44"/>
      <w:sz w:val="44"/>
      <w:szCs w:val="44"/>
    </w:rPr>
  </w:style>
  <w:style w:type="character" w:customStyle="1" w:styleId="26">
    <w:name w:val="标题 2 字符"/>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字符"/>
    <w:basedOn w:val="14"/>
    <w:link w:val="7"/>
    <w:semiHidden/>
    <w:qFormat/>
    <w:uiPriority w:val="99"/>
    <w:rPr>
      <w:rFonts w:ascii="Times New Roman" w:hAnsi="Times New Roman"/>
      <w:kern w:val="2"/>
      <w:sz w:val="18"/>
      <w:szCs w:val="18"/>
    </w:rPr>
  </w:style>
  <w:style w:type="character" w:customStyle="1" w:styleId="29">
    <w:name w:val="标题 3 字符"/>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0" i="0" u="none" strike="noStrike" kern="1200" baseline="0">
                <a:solidFill>
                  <a:srgbClr val="595959"/>
                </a:solidFill>
                <a:latin typeface="Times New Roman" panose="02020603050405020304"/>
                <a:ea typeface="宋体" panose="02010600030101010101" charset="-122"/>
                <a:cs typeface="Lucida Sans" panose="020B0602030504020204"/>
              </a:defRPr>
            </a:pPr>
            <a:r>
              <a:rPr lang="zh-CN"/>
              <a:t>收、支决算总计变动情况图（万元）</a:t>
            </a:r>
            <a:endParaRPr lang="zh-CN"/>
          </a:p>
        </c:rich>
      </c:tx>
      <c:layout/>
      <c:overlay val="false"/>
      <c:spPr>
        <a:ln>
          <a:noFill/>
        </a:ln>
      </c:spPr>
    </c:title>
    <c:autoTitleDeleted val="false"/>
    <c:plotArea>
      <c:layout>
        <c:manualLayout>
          <c:xMode val="edge"/>
          <c:yMode val="edge"/>
          <c:x val="0.022792023"/>
          <c:y val="0.15073529"/>
          <c:w val="0.93162394"/>
          <c:h val="0.6838235"/>
        </c:manualLayout>
      </c:layout>
      <c:barChart>
        <c:barDir val="col"/>
        <c:grouping val="clustered"/>
        <c:varyColors val="false"/>
        <c:ser>
          <c:idx val="0"/>
          <c:order val="0"/>
          <c:tx>
            <c:strRef>
              <c:f>工作表465538!$A$2</c:f>
              <c:strCache>
                <c:ptCount val="1"/>
                <c:pt idx="0">
                  <c:v>2021年</c:v>
                </c:pt>
              </c:strCache>
            </c:strRef>
          </c:tx>
          <c:spPr>
            <a:solidFill>
              <a:srgbClr val="5B9BD5"/>
            </a:solidFill>
            <a:ln>
              <a:noFill/>
            </a:ln>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3F3F3F"/>
                    </a:solidFill>
                    <a:latin typeface="Times New Roman" panose="02020603050405020304"/>
                    <a:ea typeface="宋体" panose="02010600030101010101" charset="-122"/>
                    <a:cs typeface="Lucida Sans" panose="020B0602030504020204"/>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工作表465538!$B$1</c:f>
              <c:strCache>
                <c:ptCount val="1"/>
                <c:pt idx="0">
                  <c:v>收、支总计</c:v>
                </c:pt>
              </c:strCache>
            </c:strRef>
          </c:cat>
          <c:val>
            <c:numRef>
              <c:f>工作表465538!$B$2</c:f>
              <c:numCache>
                <c:formatCode>General</c:formatCode>
                <c:ptCount val="1"/>
                <c:pt idx="0">
                  <c:v>1621.17</c:v>
                </c:pt>
              </c:numCache>
            </c:numRef>
          </c:val>
        </c:ser>
        <c:ser>
          <c:idx val="1"/>
          <c:order val="1"/>
          <c:tx>
            <c:strRef>
              <c:f>工作表465538!$A$3</c:f>
              <c:strCache>
                <c:ptCount val="1"/>
                <c:pt idx="0">
                  <c:v>2022年</c:v>
                </c:pt>
              </c:strCache>
            </c:strRef>
          </c:tx>
          <c:spPr>
            <a:solidFill>
              <a:srgbClr val="ED7D31"/>
            </a:solidFill>
            <a:ln>
              <a:noFill/>
            </a:ln>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3F3F3F"/>
                    </a:solidFill>
                    <a:latin typeface="Times New Roman" panose="02020603050405020304"/>
                    <a:ea typeface="宋体" panose="02010600030101010101" charset="-122"/>
                    <a:cs typeface="Lucida Sans" panose="020B0602030504020204"/>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工作表465538!$B$1</c:f>
              <c:strCache>
                <c:ptCount val="1"/>
                <c:pt idx="0">
                  <c:v>收、支总计</c:v>
                </c:pt>
              </c:strCache>
            </c:strRef>
          </c:cat>
          <c:val>
            <c:numRef>
              <c:f>工作表465538!$B$3</c:f>
              <c:numCache>
                <c:formatCode>General</c:formatCode>
                <c:ptCount val="1"/>
                <c:pt idx="0">
                  <c:v>1954.03</c:v>
                </c:pt>
              </c:numCache>
            </c:numRef>
          </c:val>
        </c:ser>
        <c:ser>
          <c:idx val="2"/>
          <c:order val="2"/>
          <c:tx>
            <c:strRef>
              <c:f>系列3</c:f>
              <c:strCache>
                <c:ptCount val="1"/>
                <c:pt idx="0">
                  <c:v>系列3</c:v>
                </c:pt>
              </c:strCache>
            </c:strRef>
          </c:tx>
          <c:spPr>
            <a:solidFill>
              <a:srgbClr val="A5A5A5"/>
            </a:solidFill>
            <a:ln>
              <a:noFill/>
            </a:ln>
          </c:spPr>
          <c:invertIfNegative val="false"/>
          <c:dLbls>
            <c:delete val="true"/>
          </c:dLbls>
          <c:cat>
            <c:strRef>
              <c:f>工作表465538!$B$1</c:f>
              <c:strCache>
                <c:ptCount val="1"/>
                <c:pt idx="0">
                  <c:v>收、支总计</c:v>
                </c:pt>
              </c:strCache>
            </c:strRef>
          </c:cat>
        </c:ser>
        <c:dLbls>
          <c:showLegendKey val="false"/>
          <c:showVal val="false"/>
          <c:showCatName val="false"/>
          <c:showSerName val="false"/>
          <c:showPercent val="false"/>
          <c:showBubbleSize val="false"/>
        </c:dLbls>
        <c:gapWidth val="219"/>
        <c:overlap val="-27"/>
        <c:axId val="0"/>
        <c:axId val="1"/>
      </c:barChart>
      <c:catAx>
        <c:axId val="0"/>
        <c:scaling>
          <c:orientation val="minMax"/>
        </c:scaling>
        <c:delete val="false"/>
        <c:axPos val="b"/>
        <c:numFmt formatCode="General" sourceLinked="true"/>
        <c:majorTickMark val="none"/>
        <c:minorTickMark val="none"/>
        <c:tickLblPos val="nextTo"/>
        <c:spPr>
          <a:ln w="6350" cap="flat" cmpd="sng" algn="ctr">
            <a:solidFill>
              <a:srgbClr val="D8D8D8"/>
            </a:solidFill>
            <a:prstDash val="solid"/>
            <a:round/>
          </a:ln>
        </c:spPr>
        <c:txPr>
          <a:bodyPr rot="-6000000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Lucida Sans" panose="020B0602030504020204"/>
              </a:defRPr>
            </a:pPr>
          </a:p>
        </c:txPr>
        <c:crossAx val="1"/>
        <c:crosses val="autoZero"/>
        <c:auto val="true"/>
        <c:lblAlgn val="ctr"/>
        <c:lblOffset val="100"/>
        <c:noMultiLvlLbl val="false"/>
      </c:catAx>
      <c:valAx>
        <c:axId val="1"/>
        <c:scaling>
          <c:orientation val="minMax"/>
        </c:scaling>
        <c:delete val="false"/>
        <c:axPos val="l"/>
        <c:majorGridlines>
          <c:spPr>
            <a:ln w="6350" cap="flat" cmpd="sng" algn="ctr">
              <a:solidFill>
                <a:srgbClr val="D8D8D8"/>
              </a:solidFill>
              <a:prstDash val="solid"/>
              <a:round/>
            </a:ln>
          </c:spPr>
        </c:majorGridlines>
        <c:numFmt formatCode="General" sourceLinked="true"/>
        <c:majorTickMark val="none"/>
        <c:minorTickMark val="none"/>
        <c:tickLblPos val="nextTo"/>
        <c:spPr>
          <a:ln w="9525" cap="flat" cmpd="sng" algn="ctr">
            <a:noFill/>
            <a:prstDash val="solid"/>
            <a:round/>
          </a:ln>
        </c:spPr>
        <c:txPr>
          <a:bodyPr rot="-6000000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Lucida Sans" panose="020B0602030504020204"/>
              </a:defRPr>
            </a:pPr>
          </a:p>
        </c:txPr>
        <c:crossAx val="0"/>
        <c:crossesAt val="1"/>
        <c:crossBetween val="between"/>
      </c:valAx>
      <c:spPr>
        <a:noFill/>
        <a:ln>
          <a:noFill/>
        </a:ln>
      </c:spPr>
    </c:plotArea>
    <c:legend>
      <c:legendPos val="b"/>
      <c:legendEntry>
        <c:idx val="2"/>
        <c:delete val="true"/>
      </c:legendEntry>
      <c:layout>
        <c:manualLayout>
          <c:xMode val="edge"/>
          <c:yMode val="edge"/>
          <c:x val="0.2905983"/>
          <c:y val="0.8566176"/>
          <c:w val="0.4074074"/>
          <c:h val="0.106617644"/>
        </c:manualLayout>
      </c:layout>
      <c:overlay val="false"/>
      <c:spPr>
        <a:noFill/>
        <a:ln>
          <a:noFill/>
        </a:ln>
      </c:spPr>
      <c:txPr>
        <a:bodyPr rot="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Lucida Sans" panose="020B0602030504020204"/>
            </a:defRPr>
          </a:pPr>
        </a:p>
      </c:txPr>
    </c:legend>
    <c:plotVisOnly val="true"/>
    <c:dispBlanksAs val="gap"/>
    <c:showDLblsOverMax val="false"/>
  </c:chart>
  <c:spPr>
    <a:solidFill>
      <a:srgbClr val="FFFFFF"/>
    </a:solidFill>
    <a:ln w="6350" cap="flat" cmpd="sng" algn="ctr">
      <a:solidFill>
        <a:srgbClr val="D8D8D8"/>
      </a:solidFill>
      <a:prstDash val="solid"/>
      <a:round/>
    </a:ln>
  </c:spPr>
  <c:txPr>
    <a:bodyPr/>
    <a:lstStyle/>
    <a:p>
      <a:pPr>
        <a:defRPr lang="zh-CN" sz="900" b="0" i="0" u="none" strike="noStrike" baseline="0">
          <a:solidFill>
            <a:srgbClr val="000000"/>
          </a:solidFill>
          <a:latin typeface="Times New Roman" panose="02020603050405020304"/>
          <a:ea typeface="宋体" panose="02010600030101010101" charset="-122"/>
          <a:cs typeface="Lucida Sans" panose="020B0602030504020204"/>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0" i="0" u="none" strike="noStrike" kern="1200" baseline="0">
                <a:solidFill>
                  <a:srgbClr val="7F7F7F"/>
                </a:solidFill>
                <a:latin typeface="Times New Roman" panose="02020603050405020304"/>
                <a:ea typeface="宋体" panose="02010600030101010101" charset="-122"/>
                <a:cs typeface="Lucida Sans" panose="020B0602030504020204"/>
              </a:defRPr>
            </a:pPr>
            <a:r>
              <a:rPr lang="zh-CN"/>
              <a:t>收入决算结构图（万元）</a:t>
            </a:r>
            <a:endParaRPr lang="zh-CN"/>
          </a:p>
        </c:rich>
      </c:tx>
      <c:layout/>
      <c:overlay val="false"/>
      <c:spPr>
        <a:ln>
          <a:noFill/>
        </a:ln>
      </c:spPr>
    </c:title>
    <c:autoTitleDeleted val="false"/>
    <c:plotArea>
      <c:layout/>
      <c:pieChart>
        <c:varyColors val="true"/>
        <c:ser>
          <c:idx val="0"/>
          <c:order val="0"/>
          <c:tx>
            <c:strRef>
              <c:f>工作表465537!$A$2</c:f>
              <c:strCache>
                <c:ptCount val="1"/>
                <c:pt idx="0">
                  <c:v>东部</c:v>
                </c:pt>
              </c:strCache>
            </c:strRef>
          </c:tx>
          <c:spPr>
            <a:ln w="6350">
              <a:solidFill>
                <a:srgbClr val="5B9BD5"/>
              </a:solidFill>
              <a:prstDash val="solid"/>
            </a:ln>
          </c:spPr>
          <c:explosion val="0"/>
          <c:dPt>
            <c:idx val="0"/>
            <c:bubble3D val="false"/>
            <c:spPr>
              <a:gradFill rotWithShape="false">
                <a:gsLst>
                  <a:gs pos="0">
                    <a:srgbClr val="ACCCEA">
                      <a:alpha val="100000"/>
                    </a:srgbClr>
                  </a:gs>
                  <a:gs pos="100000">
                    <a:srgbClr val="8BB8E1">
                      <a:alpha val="100000"/>
                    </a:srgbClr>
                  </a:gs>
                </a:gsLst>
                <a:lin ang="5400000" scaled="true"/>
              </a:gradFill>
              <a:ln w="6350">
                <a:solidFill>
                  <a:srgbClr val="5B9BD5"/>
                </a:solidFill>
                <a:prstDash val="solid"/>
              </a:ln>
            </c:spPr>
          </c:dPt>
          <c:dLbls>
            <c:dLbl>
              <c:idx val="0"/>
              <c:layout/>
              <c:numFmt formatCode="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Lucida Sans" panose="020B0602030504020204"/>
                    </a:defRPr>
                  </a:pPr>
                </a:p>
              </c:txPr>
              <c:dLblPos val="ctr"/>
              <c:showLegendKey val="false"/>
              <c:showVal val="false"/>
              <c:showCatName val="true"/>
              <c:showSerName val="false"/>
              <c:showPercent val="true"/>
              <c:showBubbleSize val="false"/>
              <c:separator>
</c:separator>
              <c:extLst>
                <c:ext xmlns:c15="http://schemas.microsoft.com/office/drawing/2012/chart" uri="{CE6537A1-D6FC-4f65-9D91-7224C49458BB}"/>
              </c:extLst>
            </c:dLbl>
            <c:numFmt formatCode="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Lucida Sans" panose="020B0602030504020204"/>
                  </a:defRPr>
                </a:pPr>
              </a:p>
            </c:txPr>
            <c:dLblPos val="ctr"/>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工作表465537!$B$1</c:f>
              <c:strCache>
                <c:ptCount val="1"/>
                <c:pt idx="0">
                  <c:v>一般公共预算财政拨款收入</c:v>
                </c:pt>
              </c:strCache>
            </c:strRef>
          </c:cat>
          <c:val>
            <c:numRef>
              <c:f>工作表465537!$B$2</c:f>
              <c:numCache>
                <c:formatCode>General</c:formatCode>
                <c:ptCount val="1"/>
                <c:pt idx="0">
                  <c:v>1860.15</c:v>
                </c:pt>
              </c:numCache>
            </c:numRef>
          </c:val>
        </c:ser>
        <c:ser>
          <c:idx val="1"/>
          <c:order val="1"/>
          <c:tx>
            <c:strRef>
              <c:f>系列2</c:f>
              <c:strCache>
                <c:ptCount val="1"/>
                <c:pt idx="0">
                  <c:v>系列2</c:v>
                </c:pt>
              </c:strCache>
            </c:strRef>
          </c:tx>
          <c:spPr>
            <a:ln w="6350">
              <a:solidFill>
                <a:srgbClr val="ED7D31"/>
              </a:solidFill>
              <a:prstDash val="solid"/>
            </a:ln>
          </c:spPr>
          <c:explosion val="0"/>
          <c:dLbls>
            <c:numFmt formatCode="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Lucida Sans" panose="020B0602030504020204"/>
                  </a:defRPr>
                </a:pPr>
              </a:p>
            </c:txPr>
            <c:dLblPos val="ctr"/>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工作表465537!$B$1</c:f>
              <c:strCache>
                <c:ptCount val="1"/>
                <c:pt idx="0">
                  <c:v>一般公共预算财政拨款收入</c:v>
                </c:pt>
              </c:strCache>
            </c:strRef>
          </c:cat>
        </c:ser>
        <c:ser>
          <c:idx val="2"/>
          <c:order val="2"/>
          <c:tx>
            <c:strRef>
              <c:f>系列3</c:f>
              <c:strCache>
                <c:ptCount val="1"/>
                <c:pt idx="0">
                  <c:v>系列3</c:v>
                </c:pt>
              </c:strCache>
            </c:strRef>
          </c:tx>
          <c:spPr>
            <a:ln w="6350">
              <a:solidFill>
                <a:srgbClr val="A5A5A5"/>
              </a:solidFill>
              <a:prstDash val="solid"/>
            </a:ln>
          </c:spPr>
          <c:explosion val="0"/>
          <c:dLbls>
            <c:numFmt formatCode="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Lucida Sans" panose="020B0602030504020204"/>
                  </a:defRPr>
                </a:pPr>
              </a:p>
            </c:txPr>
            <c:dLblPos val="ctr"/>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工作表465537!$B$1</c:f>
              <c:strCache>
                <c:ptCount val="1"/>
                <c:pt idx="0">
                  <c:v>一般公共预算财政拨款收入</c:v>
                </c:pt>
              </c:strCache>
            </c:strRef>
          </c:cat>
        </c:ser>
        <c:dLbls>
          <c:showLegendKey val="false"/>
          <c:showVal val="false"/>
          <c:showCatName val="true"/>
          <c:showSerName val="false"/>
          <c:showPercent val="true"/>
          <c:showBubbleSize val="false"/>
          <c:showLeaderLines val="true"/>
        </c:dLbls>
        <c:firstSliceAng val="0"/>
      </c:pieChart>
      <c:spPr>
        <a:noFill/>
        <a:ln>
          <a:noFill/>
        </a:ln>
      </c:spPr>
    </c:plotArea>
    <c:legend>
      <c:legendPos val="b"/>
      <c:layout/>
      <c:overlay val="false"/>
      <c:spPr>
        <a:noFill/>
        <a:ln>
          <a:noFill/>
        </a:ln>
      </c:spPr>
      <c:txPr>
        <a:bodyPr rot="0" spcFirstLastPara="0" vertOverflow="ellipsis" vert="horz" wrap="square" anchor="ctr" anchorCtr="true"/>
        <a:lstStyle/>
        <a:p>
          <a:pPr>
            <a:defRPr lang="zh-CN" sz="900" b="0" i="0" u="none" strike="noStrike" kern="1200" baseline="0">
              <a:solidFill>
                <a:srgbClr val="7F7F7F"/>
              </a:solidFill>
              <a:latin typeface="Times New Roman" panose="02020603050405020304"/>
              <a:ea typeface="宋体" panose="02010600030101010101" charset="-122"/>
              <a:cs typeface="Lucida Sans" panose="020B0602030504020204"/>
            </a:defRPr>
          </a:pPr>
        </a:p>
      </c:txPr>
    </c:legend>
    <c:plotVisOnly val="true"/>
    <c:dispBlanksAs val="gap"/>
    <c:showDLblsOverMax val="false"/>
  </c:chart>
  <c:spPr>
    <a:solidFill>
      <a:srgbClr val="FFFFFF"/>
    </a:solidFill>
    <a:ln w="6350" cap="flat" cmpd="sng" algn="ctr">
      <a:solidFill>
        <a:srgbClr val="D8D8D8"/>
      </a:solidFill>
      <a:prstDash val="solid"/>
      <a:round/>
    </a:ln>
  </c:spPr>
  <c:txPr>
    <a:bodyPr/>
    <a:lstStyle/>
    <a:p>
      <a:pPr>
        <a:defRPr lang="zh-CN" sz="900" b="0" i="0" u="none" strike="noStrike" baseline="0">
          <a:solidFill>
            <a:srgbClr val="000000"/>
          </a:solidFill>
          <a:latin typeface="Times New Roman" panose="02020603050405020304"/>
          <a:ea typeface="宋体" panose="02010600030101010101" charset="-122"/>
          <a:cs typeface="Lucida Sans" panose="020B0602030504020204"/>
        </a:defRPr>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0" i="0" u="none" strike="noStrike" kern="1200" baseline="0">
                <a:solidFill>
                  <a:srgbClr val="595959"/>
                </a:solidFill>
                <a:latin typeface="Times New Roman" panose="02020603050405020304"/>
                <a:ea typeface="宋体" panose="02010600030101010101" charset="-122"/>
                <a:cs typeface="Lucida Sans" panose="020B0602030504020204"/>
              </a:defRPr>
            </a:pPr>
            <a:r>
              <a:rPr lang="zh-CN"/>
              <a:t>支出决算结构图（万元）</a:t>
            </a:r>
            <a:endParaRPr lang="zh-CN"/>
          </a:p>
        </c:rich>
      </c:tx>
      <c:layout/>
      <c:overlay val="false"/>
      <c:spPr>
        <a:ln>
          <a:noFill/>
        </a:ln>
      </c:spPr>
    </c:title>
    <c:autoTitleDeleted val="false"/>
    <c:plotArea>
      <c:layout/>
      <c:pieChart>
        <c:varyColors val="true"/>
        <c:ser>
          <c:idx val="0"/>
          <c:order val="0"/>
          <c:tx>
            <c:strRef>
              <c:f>工作表465538!$A$2</c:f>
              <c:strCache>
                <c:ptCount val="1"/>
                <c:pt idx="0">
                  <c:v>支出决算结构图（万元）</c:v>
                </c:pt>
              </c:strCache>
            </c:strRef>
          </c:tx>
          <c:spPr>
            <a:ln w="19050">
              <a:solidFill>
                <a:srgbClr val="FFFFFF"/>
              </a:solidFill>
              <a:prstDash val="solid"/>
            </a:ln>
          </c:spPr>
          <c:explosion val="0"/>
          <c:dPt>
            <c:idx val="0"/>
            <c:bubble3D val="false"/>
            <c:spPr>
              <a:solidFill>
                <a:srgbClr val="5B9BD5"/>
              </a:solidFill>
              <a:ln w="19050">
                <a:solidFill>
                  <a:srgbClr val="FFFFFF"/>
                </a:solidFill>
                <a:prstDash val="solid"/>
              </a:ln>
            </c:spPr>
          </c:dPt>
          <c:dPt>
            <c:idx val="1"/>
            <c:bubble3D val="false"/>
            <c:spPr>
              <a:solidFill>
                <a:srgbClr val="ED7D31"/>
              </a:solidFill>
              <a:ln w="19050">
                <a:solidFill>
                  <a:srgbClr val="FFFFFF"/>
                </a:solidFill>
                <a:prstDash val="solid"/>
              </a:ln>
            </c:spPr>
          </c:dPt>
          <c:dLbls>
            <c:dLbl>
              <c:idx val="0"/>
              <c:layout/>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3F3F3F"/>
                      </a:solidFill>
                      <a:latin typeface="Times New Roman" panose="02020603050405020304"/>
                      <a:ea typeface="宋体" panose="02010600030101010101" charset="-122"/>
                      <a:cs typeface="Lucida Sans" panose="020B0602030504020204"/>
                    </a:defRPr>
                  </a:pPr>
                </a:p>
              </c:txPr>
              <c:dLblPos val="bestFit"/>
              <c:showLegendKey val="false"/>
              <c:showVal val="true"/>
              <c:showCatName val="false"/>
              <c:showSerName val="false"/>
              <c:showPercent val="true"/>
              <c:showBubbleSize val="false"/>
              <c:extLst>
                <c:ext xmlns:c15="http://schemas.microsoft.com/office/drawing/2012/chart" uri="{CE6537A1-D6FC-4f65-9D91-7224C49458BB}"/>
              </c:extLst>
            </c:dLbl>
            <c:dLbl>
              <c:idx val="1"/>
              <c:layout/>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3F3F3F"/>
                      </a:solidFill>
                      <a:latin typeface="Times New Roman" panose="02020603050405020304"/>
                      <a:ea typeface="宋体" panose="02010600030101010101" charset="-122"/>
                      <a:cs typeface="Lucida Sans" panose="020B0602030504020204"/>
                    </a:defRPr>
                  </a:pPr>
                </a:p>
              </c:txPr>
              <c:dLblPos val="bestFit"/>
              <c:showLegendKey val="false"/>
              <c:showVal val="true"/>
              <c:showCatName val="false"/>
              <c:showSerName val="false"/>
              <c:showPercent val="true"/>
              <c:showBubbleSize val="false"/>
              <c:extLst>
                <c:ext xmlns:c15="http://schemas.microsoft.com/office/drawing/2012/chart" uri="{CE6537A1-D6FC-4f65-9D91-7224C49458BB}"/>
              </c:extLst>
            </c:dLbl>
            <c:numFmt formatCode="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3F3F3F"/>
                    </a:solidFill>
                    <a:latin typeface="Times New Roman" panose="02020603050405020304"/>
                    <a:ea typeface="宋体" panose="02010600030101010101" charset="-122"/>
                    <a:cs typeface="Lucida Sans" panose="020B0602030504020204"/>
                  </a:defRPr>
                </a:pPr>
              </a:p>
            </c:txPr>
            <c:dLblPos val="bestFit"/>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工作表465538!$B$1:$C$1</c:f>
              <c:strCache>
                <c:ptCount val="2"/>
                <c:pt idx="0">
                  <c:v>基本支出</c:v>
                </c:pt>
                <c:pt idx="1">
                  <c:v>项目支出</c:v>
                </c:pt>
              </c:strCache>
            </c:strRef>
          </c:cat>
          <c:val>
            <c:numRef>
              <c:f>工作表465538!$B$2:$C$2</c:f>
              <c:numCache>
                <c:formatCode>General</c:formatCode>
                <c:ptCount val="2"/>
                <c:pt idx="0">
                  <c:v>1636.44</c:v>
                </c:pt>
                <c:pt idx="1">
                  <c:v>317.59</c:v>
                </c:pt>
              </c:numCache>
            </c:numRef>
          </c:val>
        </c:ser>
        <c:ser>
          <c:idx val="1"/>
          <c:order val="1"/>
          <c:tx>
            <c:strRef>
              <c:f>系列2</c:f>
              <c:strCache>
                <c:ptCount val="1"/>
                <c:pt idx="0">
                  <c:v>系列2</c:v>
                </c:pt>
              </c:strCache>
            </c:strRef>
          </c:tx>
          <c:spPr>
            <a:ln w="19050">
              <a:solidFill>
                <a:srgbClr val="FFFFFF"/>
              </a:solidFill>
              <a:prstDash val="solid"/>
            </a:ln>
          </c:spPr>
          <c:explosion val="0"/>
          <c:dLbls>
            <c:numFmt formatCode="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3F3F3F"/>
                    </a:solidFill>
                    <a:latin typeface="Times New Roman" panose="02020603050405020304"/>
                    <a:ea typeface="宋体" panose="02010600030101010101" charset="-122"/>
                    <a:cs typeface="Lucida Sans" panose="020B0602030504020204"/>
                  </a:defRPr>
                </a:pPr>
              </a:p>
            </c:txPr>
            <c:dLblPos val="bestFit"/>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工作表465538!$B$1:$C$1</c:f>
              <c:strCache>
                <c:ptCount val="2"/>
                <c:pt idx="0">
                  <c:v>基本支出</c:v>
                </c:pt>
                <c:pt idx="1">
                  <c:v>项目支出</c:v>
                </c:pt>
              </c:strCache>
            </c:strRef>
          </c:cat>
        </c:ser>
        <c:ser>
          <c:idx val="2"/>
          <c:order val="2"/>
          <c:tx>
            <c:strRef>
              <c:f>系列3</c:f>
              <c:strCache>
                <c:ptCount val="1"/>
                <c:pt idx="0">
                  <c:v>系列3</c:v>
                </c:pt>
              </c:strCache>
            </c:strRef>
          </c:tx>
          <c:spPr>
            <a:ln w="19050">
              <a:solidFill>
                <a:srgbClr val="FFFFFF"/>
              </a:solidFill>
              <a:prstDash val="solid"/>
            </a:ln>
          </c:spPr>
          <c:explosion val="0"/>
          <c:dLbls>
            <c:numFmt formatCode="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3F3F3F"/>
                    </a:solidFill>
                    <a:latin typeface="Times New Roman" panose="02020603050405020304"/>
                    <a:ea typeface="宋体" panose="02010600030101010101" charset="-122"/>
                    <a:cs typeface="Lucida Sans" panose="020B0602030504020204"/>
                  </a:defRPr>
                </a:pPr>
              </a:p>
            </c:txPr>
            <c:dLblPos val="bestFit"/>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工作表465538!$B$1:$C$1</c:f>
              <c:strCache>
                <c:ptCount val="2"/>
                <c:pt idx="0">
                  <c:v>基本支出</c:v>
                </c:pt>
                <c:pt idx="1">
                  <c:v>项目支出</c:v>
                </c:pt>
              </c:strCache>
            </c:strRef>
          </c:cat>
        </c:ser>
        <c:dLbls>
          <c:showLegendKey val="false"/>
          <c:showVal val="true"/>
          <c:showCatName val="false"/>
          <c:showSerName val="false"/>
          <c:showPercent val="true"/>
          <c:showBubbleSize val="false"/>
          <c:showLeaderLines val="true"/>
        </c:dLbls>
        <c:firstSliceAng val="0"/>
      </c:pieChart>
      <c:spPr>
        <a:noFill/>
        <a:ln>
          <a:noFill/>
        </a:ln>
      </c:spPr>
    </c:plotArea>
    <c:legend>
      <c:legendPos val="b"/>
      <c:layout>
        <c:manualLayout>
          <c:xMode val="edge"/>
          <c:yMode val="edge"/>
          <c:x val="0.30159734303337"/>
          <c:y val="0.866585440146208"/>
          <c:w val="0.427645105171596"/>
          <c:h val="0.101431617423089"/>
        </c:manualLayout>
      </c:layout>
      <c:overlay val="false"/>
      <c:spPr>
        <a:noFill/>
        <a:ln>
          <a:noFill/>
        </a:ln>
      </c:spPr>
      <c:txPr>
        <a:bodyPr rot="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Lucida Sans" panose="020B0602030504020204"/>
            </a:defRPr>
          </a:pPr>
        </a:p>
      </c:txPr>
    </c:legend>
    <c:plotVisOnly val="true"/>
    <c:dispBlanksAs val="gap"/>
    <c:showDLblsOverMax val="false"/>
  </c:chart>
  <c:spPr>
    <a:solidFill>
      <a:srgbClr val="FFFFFF"/>
    </a:solidFill>
    <a:ln w="12700" cap="flat" cmpd="sng" algn="ctr">
      <a:solidFill>
        <a:srgbClr val="D8D8D8"/>
      </a:solidFill>
      <a:prstDash val="solid"/>
      <a:round/>
    </a:ln>
  </c:spPr>
  <c:txPr>
    <a:bodyPr/>
    <a:lstStyle/>
    <a:p>
      <a:pPr>
        <a:defRPr lang="zh-CN" sz="900" b="0" i="0" u="none" strike="noStrike" baseline="0">
          <a:solidFill>
            <a:srgbClr val="000000"/>
          </a:solidFill>
          <a:latin typeface="Times New Roman" panose="02020603050405020304"/>
          <a:ea typeface="宋体" panose="02010600030101010101" charset="-122"/>
          <a:cs typeface="Lucida Sans" panose="020B0602030504020204"/>
        </a:defRPr>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cap="all" spc="50" baseline="0">
                <a:solidFill>
                  <a:schemeClr val="tx1">
                    <a:lumMod val="65000"/>
                    <a:lumOff val="35000"/>
                  </a:schemeClr>
                </a:solidFill>
                <a:latin typeface="+mn-lt"/>
                <a:ea typeface="+mn-ea"/>
                <a:cs typeface="+mn-cs"/>
              </a:defRPr>
            </a:pPr>
            <a:r>
              <a:rPr sz="1200"/>
              <a:t>财政拨款收、支决算总计变动情况（万元）</a:t>
            </a:r>
            <a:endParaRPr sz="1200"/>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2021年</c:v>
                </c:pt>
              </c:strCache>
            </c:strRef>
          </c:tx>
          <c:spPr>
            <a:gradFill flip="none" rotWithShape="true">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false"/>
            </a:gra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1">
                          <a:lumMod val="35000"/>
                          <a:lumOff val="65000"/>
                        </a:schemeClr>
                      </a:solidFill>
                    </a:ln>
                    <a:effectLst/>
                  </c:spPr>
                </c15:leaderLines>
              </c:ext>
            </c:extLst>
          </c:dLbls>
          <c:cat>
            <c:strRef>
              <c:f>Sheet1!$A$2</c:f>
              <c:strCache>
                <c:ptCount val="1"/>
                <c:pt idx="0">
                  <c:v>财政拨款收、支总计</c:v>
                </c:pt>
              </c:strCache>
            </c:strRef>
          </c:cat>
          <c:val>
            <c:numRef>
              <c:f>Sheet1!$B$2</c:f>
              <c:numCache>
                <c:formatCode>General</c:formatCode>
                <c:ptCount val="1"/>
                <c:pt idx="0">
                  <c:v>1618.37</c:v>
                </c:pt>
              </c:numCache>
            </c:numRef>
          </c:val>
        </c:ser>
        <c:ser>
          <c:idx val="1"/>
          <c:order val="1"/>
          <c:tx>
            <c:strRef>
              <c:f>Sheet1!$C$1</c:f>
              <c:strCache>
                <c:ptCount val="1"/>
                <c:pt idx="0">
                  <c:v>2022年</c:v>
                </c:pt>
              </c:strCache>
            </c:strRef>
          </c:tx>
          <c:spPr>
            <a:gradFill flip="none" rotWithShape="true">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5400000" scaled="false"/>
            </a:gra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1">
                          <a:lumMod val="35000"/>
                          <a:lumOff val="65000"/>
                        </a:schemeClr>
                      </a:solidFill>
                    </a:ln>
                    <a:effectLst/>
                  </c:spPr>
                </c15:leaderLines>
              </c:ext>
            </c:extLst>
          </c:dLbls>
          <c:cat>
            <c:strRef>
              <c:f>Sheet1!$A$2</c:f>
              <c:strCache>
                <c:ptCount val="1"/>
                <c:pt idx="0">
                  <c:v>财政拨款收、支总计</c:v>
                </c:pt>
              </c:strCache>
            </c:strRef>
          </c:cat>
          <c:val>
            <c:numRef>
              <c:f>Sheet1!$C$2</c:f>
              <c:numCache>
                <c:formatCode>General</c:formatCode>
                <c:ptCount val="1"/>
                <c:pt idx="0">
                  <c:v>1953.99</c:v>
                </c:pt>
              </c:numCache>
            </c:numRef>
          </c:val>
        </c:ser>
        <c:dLbls>
          <c:showLegendKey val="false"/>
          <c:showVal val="true"/>
          <c:showCatName val="false"/>
          <c:showSerName val="false"/>
          <c:showPercent val="false"/>
          <c:showBubbleSize val="false"/>
        </c:dLbls>
        <c:gapWidth val="355"/>
        <c:overlap val="-70"/>
        <c:axId val="811926319"/>
        <c:axId val="460779913"/>
      </c:barChart>
      <c:catAx>
        <c:axId val="811926319"/>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60779913"/>
        <c:crosses val="autoZero"/>
        <c:auto val="true"/>
        <c:lblAlgn val="ctr"/>
        <c:lblOffset val="100"/>
        <c:noMultiLvlLbl val="false"/>
      </c:catAx>
      <c:valAx>
        <c:axId val="460779913"/>
        <c:scaling>
          <c:orientation val="minMax"/>
        </c:scaling>
        <c:delete val="false"/>
        <c:axPos val="l"/>
        <c:majorGridlines>
          <c:spPr>
            <a:ln w="9525" cap="flat" cmpd="sng" algn="ctr">
              <a:gradFill>
                <a:gsLst>
                  <a:gs pos="100000">
                    <a:schemeClr val="tx1">
                      <a:lumMod val="5000"/>
                      <a:lumOff val="95000"/>
                    </a:schemeClr>
                  </a:gs>
                  <a:gs pos="0">
                    <a:schemeClr val="tx1">
                      <a:lumMod val="25000"/>
                      <a:lumOff val="75000"/>
                    </a:schemeClr>
                  </a:gs>
                </a:gsLst>
                <a:lin ang="5400000" scaled="false"/>
              </a:gra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11926319"/>
        <c:crosses val="autoZero"/>
        <c:crossBetween val="between"/>
      </c:valAx>
      <c:spPr>
        <a:noFill/>
        <a:ln>
          <a:noFill/>
        </a:ln>
        <a:effectLst/>
      </c:spPr>
    </c:plotArea>
    <c:legend>
      <c:legendPos val="b"/>
      <c:layout>
        <c:manualLayout>
          <c:xMode val="edge"/>
          <c:yMode val="edge"/>
          <c:x val="0.370926517571885"/>
          <c:y val="0.902798547318949"/>
          <c:w val="0.361022364217252"/>
          <c:h val="0.0715659047212134"/>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cap="all" spc="50" baseline="0">
                <a:solidFill>
                  <a:schemeClr val="tx1">
                    <a:lumMod val="65000"/>
                    <a:lumOff val="35000"/>
                  </a:schemeClr>
                </a:solidFill>
                <a:latin typeface="+mn-lt"/>
                <a:ea typeface="+mn-ea"/>
                <a:cs typeface="+mn-cs"/>
              </a:defRPr>
            </a:pPr>
            <a:r>
              <a:rPr sz="1200"/>
              <a:t>一般公共预算财政拨款支出决算变动情况（万元）</a:t>
            </a:r>
            <a:endParaRPr sz="1200"/>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2021年</c:v>
                </c:pt>
              </c:strCache>
            </c:strRef>
          </c:tx>
          <c:spPr>
            <a:gradFill flip="none" rotWithShape="true">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false"/>
            </a:gra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1">
                          <a:lumMod val="35000"/>
                          <a:lumOff val="65000"/>
                        </a:schemeClr>
                      </a:solidFill>
                    </a:ln>
                    <a:effectLst/>
                  </c:spPr>
                </c15:leaderLines>
              </c:ext>
            </c:extLst>
          </c:dLbls>
          <c:cat>
            <c:strRef>
              <c:f>Sheet1!$A$2</c:f>
              <c:strCache>
                <c:ptCount val="1"/>
                <c:pt idx="0">
                  <c:v>一般公共预算财政拨款支出</c:v>
                </c:pt>
              </c:strCache>
            </c:strRef>
          </c:cat>
          <c:val>
            <c:numRef>
              <c:f>Sheet1!$B$2</c:f>
              <c:numCache>
                <c:formatCode>General</c:formatCode>
                <c:ptCount val="1"/>
                <c:pt idx="0">
                  <c:v>1588.98</c:v>
                </c:pt>
              </c:numCache>
            </c:numRef>
          </c:val>
        </c:ser>
        <c:ser>
          <c:idx val="1"/>
          <c:order val="1"/>
          <c:tx>
            <c:strRef>
              <c:f>Sheet1!$C$1</c:f>
              <c:strCache>
                <c:ptCount val="1"/>
                <c:pt idx="0">
                  <c:v>2022年</c:v>
                </c:pt>
              </c:strCache>
            </c:strRef>
          </c:tx>
          <c:spPr>
            <a:gradFill flip="none" rotWithShape="true">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5400000" scaled="false"/>
            </a:gra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1">
                          <a:lumMod val="35000"/>
                          <a:lumOff val="65000"/>
                        </a:schemeClr>
                      </a:solidFill>
                    </a:ln>
                    <a:effectLst/>
                  </c:spPr>
                </c15:leaderLines>
              </c:ext>
            </c:extLst>
          </c:dLbls>
          <c:cat>
            <c:strRef>
              <c:f>Sheet1!$A$2</c:f>
              <c:strCache>
                <c:ptCount val="1"/>
                <c:pt idx="0">
                  <c:v>一般公共预算财政拨款支出</c:v>
                </c:pt>
              </c:strCache>
            </c:strRef>
          </c:cat>
          <c:val>
            <c:numRef>
              <c:f>Sheet1!$C$2</c:f>
              <c:numCache>
                <c:formatCode>General</c:formatCode>
                <c:ptCount val="1"/>
                <c:pt idx="0">
                  <c:v>1953.99</c:v>
                </c:pt>
              </c:numCache>
            </c:numRef>
          </c:val>
        </c:ser>
        <c:dLbls>
          <c:showLegendKey val="false"/>
          <c:showVal val="true"/>
          <c:showCatName val="false"/>
          <c:showSerName val="false"/>
          <c:showPercent val="false"/>
          <c:showBubbleSize val="false"/>
        </c:dLbls>
        <c:gapWidth val="355"/>
        <c:overlap val="-70"/>
        <c:axId val="811926319"/>
        <c:axId val="460779913"/>
      </c:barChart>
      <c:catAx>
        <c:axId val="811926319"/>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60779913"/>
        <c:crosses val="autoZero"/>
        <c:auto val="true"/>
        <c:lblAlgn val="ctr"/>
        <c:lblOffset val="100"/>
        <c:noMultiLvlLbl val="false"/>
      </c:catAx>
      <c:valAx>
        <c:axId val="460779913"/>
        <c:scaling>
          <c:orientation val="minMax"/>
        </c:scaling>
        <c:delete val="false"/>
        <c:axPos val="l"/>
        <c:majorGridlines>
          <c:spPr>
            <a:ln w="9525" cap="flat" cmpd="sng" algn="ctr">
              <a:gradFill>
                <a:gsLst>
                  <a:gs pos="100000">
                    <a:schemeClr val="tx1">
                      <a:lumMod val="5000"/>
                      <a:lumOff val="95000"/>
                    </a:schemeClr>
                  </a:gs>
                  <a:gs pos="0">
                    <a:schemeClr val="tx1">
                      <a:lumMod val="25000"/>
                      <a:lumOff val="75000"/>
                    </a:schemeClr>
                  </a:gs>
                </a:gsLst>
                <a:lin ang="5400000" scaled="false"/>
              </a:gra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11926319"/>
        <c:crosses val="autoZero"/>
        <c:crossBetween val="between"/>
      </c:valAx>
      <c:spPr>
        <a:noFill/>
        <a:ln>
          <a:noFill/>
        </a:ln>
        <a:effectLst/>
      </c:spPr>
    </c:plotArea>
    <c:legend>
      <c:legendPos val="b"/>
      <c:layout>
        <c:manualLayout>
          <c:xMode val="edge"/>
          <c:yMode val="edge"/>
          <c:x val="0.370926517571885"/>
          <c:y val="0.902798547318949"/>
          <c:w val="0.361022364217252"/>
          <c:h val="0.0715659047212134"/>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0" i="0" u="none" strike="noStrike" kern="1200" baseline="0">
                <a:solidFill>
                  <a:srgbClr val="595959"/>
                </a:solidFill>
                <a:latin typeface="Times New Roman" panose="02020603050405020304"/>
                <a:ea typeface="宋体" panose="02010600030101010101" charset="-122"/>
                <a:cs typeface="Lucida Sans" panose="020B0602030504020204"/>
              </a:defRPr>
            </a:pPr>
            <a:r>
              <a:rPr lang="zh-CN"/>
              <a:t>一般公共预算财政拨款支出决算结构图（万元）</a:t>
            </a:r>
            <a:endParaRPr lang="zh-CN"/>
          </a:p>
        </c:rich>
      </c:tx>
      <c:layout/>
      <c:overlay val="false"/>
      <c:spPr>
        <a:ln>
          <a:noFill/>
        </a:ln>
      </c:spPr>
    </c:title>
    <c:autoTitleDeleted val="false"/>
    <c:plotArea>
      <c:layout/>
      <c:pieChart>
        <c:varyColors val="true"/>
        <c:ser>
          <c:idx val="0"/>
          <c:order val="0"/>
          <c:tx>
            <c:strRef>
              <c:f>工作表465538!$A$2</c:f>
              <c:strCache>
                <c:ptCount val="1"/>
                <c:pt idx="0">
                  <c:v>一般公共预算财政拨款支出决算结构图（万元）</c:v>
                </c:pt>
              </c:strCache>
            </c:strRef>
          </c:tx>
          <c:spPr>
            <a:ln w="19050">
              <a:solidFill>
                <a:srgbClr val="FFFFFF"/>
              </a:solidFill>
              <a:prstDash val="solid"/>
            </a:ln>
          </c:spPr>
          <c:explosion val="0"/>
          <c:dPt>
            <c:idx val="0"/>
            <c:bubble3D val="false"/>
            <c:spPr>
              <a:solidFill>
                <a:srgbClr val="5B9BD5"/>
              </a:solidFill>
              <a:ln w="19050">
                <a:solidFill>
                  <a:srgbClr val="FFFFFF"/>
                </a:solidFill>
                <a:prstDash val="solid"/>
              </a:ln>
            </c:spPr>
          </c:dPt>
          <c:dPt>
            <c:idx val="1"/>
            <c:bubble3D val="false"/>
            <c:spPr>
              <a:solidFill>
                <a:srgbClr val="ED7D31"/>
              </a:solidFill>
              <a:ln w="19050">
                <a:solidFill>
                  <a:srgbClr val="FFFFFF"/>
                </a:solidFill>
                <a:prstDash val="solid"/>
              </a:ln>
            </c:spPr>
          </c:dPt>
          <c:dPt>
            <c:idx val="2"/>
            <c:bubble3D val="false"/>
            <c:spPr>
              <a:ln w="19050">
                <a:solidFill>
                  <a:srgbClr val="FFFFFF"/>
                </a:solidFill>
                <a:prstDash val="solid"/>
              </a:ln>
            </c:spPr>
          </c:dPt>
          <c:dPt>
            <c:idx val="3"/>
            <c:bubble3D val="false"/>
            <c:spPr>
              <a:ln w="19050">
                <a:solidFill>
                  <a:srgbClr val="FFFFFF"/>
                </a:solidFill>
                <a:prstDash val="solid"/>
              </a:ln>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000000"/>
                    </a:solidFill>
                    <a:latin typeface="Times New Roman" panose="02020603050405020304"/>
                    <a:ea typeface="宋体" panose="02010600030101010101" charset="-122"/>
                    <a:cs typeface="Lucida Sans" panose="020B0602030504020204"/>
                  </a:defRPr>
                </a:pPr>
              </a:p>
            </c:txPr>
            <c:dLblPos val="out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工作表465538!$B$1:$E$1</c:f>
              <c:strCache>
                <c:ptCount val="4"/>
                <c:pt idx="0">
                  <c:v>一般公共服务支出</c:v>
                </c:pt>
                <c:pt idx="1">
                  <c:v>社会保障和就业支出</c:v>
                </c:pt>
                <c:pt idx="2">
                  <c:v>卫生健康支出</c:v>
                </c:pt>
                <c:pt idx="3">
                  <c:v>住房保障支出</c:v>
                </c:pt>
              </c:strCache>
            </c:strRef>
          </c:cat>
          <c:val>
            <c:numRef>
              <c:f>工作表465538!$B$2:$E$2</c:f>
              <c:numCache>
                <c:formatCode>General</c:formatCode>
                <c:ptCount val="4"/>
                <c:pt idx="0">
                  <c:v>1.65</c:v>
                </c:pt>
                <c:pt idx="1">
                  <c:v>314.89</c:v>
                </c:pt>
                <c:pt idx="2">
                  <c:v>1529.64</c:v>
                </c:pt>
                <c:pt idx="3">
                  <c:v>107.81</c:v>
                </c:pt>
              </c:numCache>
            </c:numRef>
          </c:val>
        </c:ser>
        <c:ser>
          <c:idx val="1"/>
          <c:order val="1"/>
          <c:tx>
            <c:strRef>
              <c:f>系列2</c:f>
              <c:strCache>
                <c:ptCount val="1"/>
                <c:pt idx="0">
                  <c:v>系列2</c:v>
                </c:pt>
              </c:strCache>
            </c:strRef>
          </c:tx>
          <c:spPr>
            <a:ln w="19050">
              <a:solidFill>
                <a:srgbClr val="FFFFFF"/>
              </a:solidFill>
              <a:prstDash val="solid"/>
            </a:ln>
          </c:spPr>
          <c:explosion val="0"/>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000000"/>
                    </a:solidFill>
                    <a:latin typeface="Times New Roman" panose="02020603050405020304"/>
                    <a:ea typeface="宋体" panose="02010600030101010101" charset="-122"/>
                    <a:cs typeface="Lucida Sans" panose="020B0602030504020204"/>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工作表465538!$B$1:$E$1</c:f>
              <c:strCache>
                <c:ptCount val="4"/>
                <c:pt idx="0">
                  <c:v>一般公共服务支出</c:v>
                </c:pt>
                <c:pt idx="1">
                  <c:v>社会保障和就业支出</c:v>
                </c:pt>
                <c:pt idx="2">
                  <c:v>卫生健康支出</c:v>
                </c:pt>
                <c:pt idx="3">
                  <c:v>住房保障支出</c:v>
                </c:pt>
              </c:strCache>
            </c:strRef>
          </c:cat>
        </c:ser>
        <c:ser>
          <c:idx val="2"/>
          <c:order val="2"/>
          <c:tx>
            <c:strRef>
              <c:f>系列3</c:f>
              <c:strCache>
                <c:ptCount val="1"/>
                <c:pt idx="0">
                  <c:v>系列3</c:v>
                </c:pt>
              </c:strCache>
            </c:strRef>
          </c:tx>
          <c:spPr>
            <a:ln w="19050">
              <a:solidFill>
                <a:srgbClr val="FFFFFF"/>
              </a:solidFill>
              <a:prstDash val="solid"/>
            </a:ln>
          </c:spPr>
          <c:explosion val="0"/>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000000"/>
                    </a:solidFill>
                    <a:latin typeface="Times New Roman" panose="02020603050405020304"/>
                    <a:ea typeface="宋体" panose="02010600030101010101" charset="-122"/>
                    <a:cs typeface="Lucida Sans" panose="020B0602030504020204"/>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工作表465538!$B$1:$E$1</c:f>
              <c:strCache>
                <c:ptCount val="4"/>
                <c:pt idx="0">
                  <c:v>一般公共服务支出</c:v>
                </c:pt>
                <c:pt idx="1">
                  <c:v>社会保障和就业支出</c:v>
                </c:pt>
                <c:pt idx="2">
                  <c:v>卫生健康支出</c:v>
                </c:pt>
                <c:pt idx="3">
                  <c:v>住房保障支出</c:v>
                </c:pt>
              </c:strCache>
            </c:strRef>
          </c:cat>
        </c:ser>
        <c:dLbls>
          <c:showLegendKey val="false"/>
          <c:showVal val="true"/>
          <c:showCatName val="false"/>
          <c:showSerName val="false"/>
          <c:showPercent val="false"/>
          <c:showBubbleSize val="false"/>
          <c:showLeaderLines val="true"/>
        </c:dLbls>
        <c:firstSliceAng val="0"/>
      </c:pieChart>
      <c:spPr>
        <a:noFill/>
        <a:ln>
          <a:noFill/>
        </a:ln>
      </c:spPr>
    </c:plotArea>
    <c:legend>
      <c:legendPos val="r"/>
      <c:layout>
        <c:manualLayout>
          <c:xMode val="edge"/>
          <c:yMode val="edge"/>
          <c:x val="0.630713269017871"/>
          <c:y val="0.25312214438014"/>
          <c:w val="0.346987189625178"/>
          <c:h val="0.607675906183369"/>
        </c:manualLayout>
      </c:layout>
      <c:overlay val="false"/>
      <c:spPr>
        <a:noFill/>
        <a:ln>
          <a:noFill/>
        </a:ln>
      </c:spPr>
      <c:txPr>
        <a:bodyPr rot="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Lucida Sans" panose="020B0602030504020204"/>
            </a:defRPr>
          </a:pPr>
        </a:p>
      </c:txPr>
    </c:legend>
    <c:plotVisOnly val="true"/>
    <c:dispBlanksAs val="gap"/>
    <c:showDLblsOverMax val="false"/>
  </c:chart>
  <c:spPr>
    <a:solidFill>
      <a:srgbClr val="FFFFFF"/>
    </a:solidFill>
    <a:ln w="12700" cap="flat" cmpd="sng" algn="ctr">
      <a:solidFill>
        <a:srgbClr val="D8D8D8"/>
      </a:solidFill>
      <a:prstDash val="solid"/>
      <a:round/>
    </a:ln>
  </c:spPr>
  <c:txPr>
    <a:bodyPr rot="0" vert="horz"/>
    <a:lstStyle/>
    <a:p>
      <a:pPr>
        <a:defRPr lang="zh-CN" sz="900" b="0" i="0" u="none" strike="noStrike" baseline="0">
          <a:solidFill>
            <a:srgbClr val="000000"/>
          </a:solidFill>
          <a:latin typeface="Times New Roman" panose="02020603050405020304"/>
          <a:ea typeface="宋体" panose="02010600030101010101" charset="-122"/>
          <a:cs typeface="Lucida Sans" panose="020B0602030504020204"/>
        </a:defRPr>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0" i="0" u="none" strike="noStrike" kern="1200" baseline="0">
                <a:solidFill>
                  <a:srgbClr val="595959"/>
                </a:solidFill>
                <a:latin typeface="Times New Roman" panose="02020603050405020304"/>
                <a:ea typeface="宋体" panose="02010600030101010101" charset="-122"/>
                <a:cs typeface="Lucida Sans" panose="020B0602030504020204"/>
              </a:defRPr>
            </a:pPr>
            <a:r>
              <a:rPr lang="zh-CN"/>
              <a:t>“三公”经费财政拨款支出结构图（万元）</a:t>
            </a:r>
            <a:endParaRPr lang="zh-CN"/>
          </a:p>
        </c:rich>
      </c:tx>
      <c:layout/>
      <c:overlay val="false"/>
      <c:spPr>
        <a:ln>
          <a:noFill/>
        </a:ln>
      </c:spPr>
    </c:title>
    <c:autoTitleDeleted val="false"/>
    <c:plotArea>
      <c:layout/>
      <c:pieChart>
        <c:varyColors val="true"/>
        <c:ser>
          <c:idx val="0"/>
          <c:order val="0"/>
          <c:tx>
            <c:strRef>
              <c:f>工作表465538!$A$2</c:f>
              <c:strCache>
                <c:ptCount val="1"/>
                <c:pt idx="0">
                  <c:v>“三公”经费财政拨款支出结构图（万元）</c:v>
                </c:pt>
              </c:strCache>
            </c:strRef>
          </c:tx>
          <c:spPr>
            <a:ln w="19050">
              <a:solidFill>
                <a:srgbClr val="FFFFFF"/>
              </a:solidFill>
              <a:prstDash val="solid"/>
            </a:ln>
          </c:spPr>
          <c:explosion val="0"/>
          <c:dPt>
            <c:idx val="0"/>
            <c:bubble3D val="false"/>
            <c:spPr>
              <a:solidFill>
                <a:srgbClr val="5B9BD5"/>
              </a:solidFill>
              <a:ln w="19050">
                <a:solidFill>
                  <a:srgbClr val="FFFFFF"/>
                </a:solidFill>
                <a:prstDash val="solid"/>
              </a:ln>
            </c:spPr>
          </c:dPt>
          <c:dPt>
            <c:idx val="1"/>
            <c:bubble3D val="false"/>
            <c:spPr>
              <a:solidFill>
                <a:srgbClr val="ED7D31"/>
              </a:solidFill>
              <a:ln w="19050">
                <a:solidFill>
                  <a:srgbClr val="FFFFFF"/>
                </a:solidFill>
                <a:prstDash val="solid"/>
              </a:ln>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000000"/>
                    </a:solidFill>
                    <a:latin typeface="Times New Roman" panose="02020603050405020304"/>
                    <a:ea typeface="宋体" panose="02010600030101010101" charset="-122"/>
                    <a:cs typeface="Lucida Sans" panose="020B0602030504020204"/>
                  </a:defRPr>
                </a:pPr>
              </a:p>
            </c:txPr>
            <c:dLblPos val="out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工作表465538!$B$1:$C$1</c:f>
              <c:strCache>
                <c:ptCount val="2"/>
                <c:pt idx="0">
                  <c:v>公务用车购置及运行维护费</c:v>
                </c:pt>
                <c:pt idx="1">
                  <c:v>公务接待费</c:v>
                </c:pt>
              </c:strCache>
            </c:strRef>
          </c:cat>
          <c:val>
            <c:numRef>
              <c:f>工作表465538!$B$2:$C$2</c:f>
              <c:numCache>
                <c:formatCode>General</c:formatCode>
                <c:ptCount val="2"/>
                <c:pt idx="0">
                  <c:v>3.72</c:v>
                </c:pt>
                <c:pt idx="1">
                  <c:v>2.08</c:v>
                </c:pt>
              </c:numCache>
            </c:numRef>
          </c:val>
        </c:ser>
        <c:ser>
          <c:idx val="1"/>
          <c:order val="1"/>
          <c:tx>
            <c:strRef>
              <c:f>系列2</c:f>
              <c:strCache>
                <c:ptCount val="1"/>
                <c:pt idx="0">
                  <c:v>系列2</c:v>
                </c:pt>
              </c:strCache>
            </c:strRef>
          </c:tx>
          <c:spPr>
            <a:ln w="19050">
              <a:solidFill>
                <a:srgbClr val="FFFFFF"/>
              </a:solidFill>
              <a:prstDash val="solid"/>
            </a:ln>
          </c:spPr>
          <c:explosion val="0"/>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000000"/>
                    </a:solidFill>
                    <a:latin typeface="Times New Roman" panose="02020603050405020304"/>
                    <a:ea typeface="宋体" panose="02010600030101010101" charset="-122"/>
                    <a:cs typeface="Lucida Sans" panose="020B0602030504020204"/>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工作表465538!$B$1:$C$1</c:f>
              <c:strCache>
                <c:ptCount val="2"/>
                <c:pt idx="0">
                  <c:v>公务用车购置及运行维护费</c:v>
                </c:pt>
                <c:pt idx="1">
                  <c:v>公务接待费</c:v>
                </c:pt>
              </c:strCache>
            </c:strRef>
          </c:cat>
        </c:ser>
        <c:ser>
          <c:idx val="2"/>
          <c:order val="2"/>
          <c:tx>
            <c:strRef>
              <c:f>系列3</c:f>
              <c:strCache>
                <c:ptCount val="1"/>
                <c:pt idx="0">
                  <c:v>系列3</c:v>
                </c:pt>
              </c:strCache>
            </c:strRef>
          </c:tx>
          <c:spPr>
            <a:ln w="19050">
              <a:solidFill>
                <a:srgbClr val="FFFFFF"/>
              </a:solidFill>
              <a:prstDash val="solid"/>
            </a:ln>
          </c:spPr>
          <c:explosion val="0"/>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000000"/>
                    </a:solidFill>
                    <a:latin typeface="Times New Roman" panose="02020603050405020304"/>
                    <a:ea typeface="宋体" panose="02010600030101010101" charset="-122"/>
                    <a:cs typeface="Lucida Sans" panose="020B0602030504020204"/>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工作表465538!$B$1:$C$1</c:f>
              <c:strCache>
                <c:ptCount val="2"/>
                <c:pt idx="0">
                  <c:v>公务用车购置及运行维护费</c:v>
                </c:pt>
                <c:pt idx="1">
                  <c:v>公务接待费</c:v>
                </c:pt>
              </c:strCache>
            </c:strRef>
          </c:cat>
        </c:ser>
        <c:dLbls>
          <c:showLegendKey val="false"/>
          <c:showVal val="true"/>
          <c:showCatName val="false"/>
          <c:showSerName val="false"/>
          <c:showPercent val="false"/>
          <c:showBubbleSize val="false"/>
          <c:showLeaderLines val="true"/>
        </c:dLbls>
        <c:firstSliceAng val="0"/>
      </c:pieChart>
      <c:spPr>
        <a:noFill/>
        <a:ln>
          <a:noFill/>
        </a:ln>
      </c:spPr>
    </c:plotArea>
    <c:legend>
      <c:legendPos val="r"/>
      <c:layout>
        <c:manualLayout>
          <c:xMode val="edge"/>
          <c:yMode val="edge"/>
          <c:x val="0.630713269017871"/>
          <c:y val="0.25312214438014"/>
          <c:w val="0.346987189625178"/>
          <c:h val="0.607675906183369"/>
        </c:manualLayout>
      </c:layout>
      <c:overlay val="false"/>
      <c:spPr>
        <a:noFill/>
        <a:ln>
          <a:noFill/>
        </a:ln>
      </c:spPr>
      <c:txPr>
        <a:bodyPr rot="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Lucida Sans" panose="020B0602030504020204"/>
            </a:defRPr>
          </a:pPr>
        </a:p>
      </c:txPr>
    </c:legend>
    <c:plotVisOnly val="true"/>
    <c:dispBlanksAs val="gap"/>
    <c:showDLblsOverMax val="false"/>
  </c:chart>
  <c:spPr>
    <a:solidFill>
      <a:srgbClr val="FFFFFF"/>
    </a:solidFill>
    <a:ln w="12700" cap="flat" cmpd="sng" algn="ctr">
      <a:solidFill>
        <a:srgbClr val="D8D8D8"/>
      </a:solidFill>
      <a:prstDash val="solid"/>
      <a:round/>
    </a:ln>
  </c:spPr>
  <c:txPr>
    <a:bodyPr rot="0" vert="horz"/>
    <a:lstStyle/>
    <a:p>
      <a:pPr>
        <a:defRPr lang="zh-CN" sz="900" b="0" i="0" u="none" strike="noStrike" baseline="0">
          <a:solidFill>
            <a:srgbClr val="000000"/>
          </a:solidFill>
          <a:latin typeface="Times New Roman" panose="02020603050405020304"/>
          <a:ea typeface="宋体" panose="02010600030101010101" charset="-122"/>
          <a:cs typeface="Lucida Sans" panose="020B0602030504020204"/>
        </a:defRPr>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gradFill flip="none" rotWithShape="true">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false"/>
      </a:gradFill>
    </cs:spPr>
  </cs:dataPoint>
  <cs:dataPoint3D>
    <cs:lnRef idx="0"/>
    <cs:fillRef idx="0">
      <cs:styleClr val="auto"/>
    </cs:fillRef>
    <cs:effectRef idx="0"/>
    <cs:fontRef idx="minor">
      <a:schemeClr val="dk1"/>
    </cs:fontRef>
    <cs:spPr>
      <a:gradFill flip="none" rotWithShape="true">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false"/>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true">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false"/>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false"/>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false"/>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gradFill flip="none" rotWithShape="true">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false"/>
      </a:gradFill>
    </cs:spPr>
  </cs:dataPoint>
  <cs:dataPoint3D>
    <cs:lnRef idx="0"/>
    <cs:fillRef idx="0">
      <cs:styleClr val="auto"/>
    </cs:fillRef>
    <cs:effectRef idx="0"/>
    <cs:fontRef idx="minor">
      <a:schemeClr val="dk1"/>
    </cs:fontRef>
    <cs:spPr>
      <a:gradFill flip="none" rotWithShape="true">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false"/>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true">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false"/>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false"/>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false"/>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7443</Words>
  <Characters>8161</Characters>
  <Lines>41</Lines>
  <Paragraphs>11</Paragraphs>
  <TotalTime>1</TotalTime>
  <ScaleCrop>false</ScaleCrop>
  <LinksUpToDate>false</LinksUpToDate>
  <CharactersWithSpaces>8278</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user</cp:lastModifiedBy>
  <cp:lastPrinted>2023-08-04T10:35:00Z</cp:lastPrinted>
  <dcterms:modified xsi:type="dcterms:W3CDTF">2023-09-13T18:31:19Z</dcterms:modified>
  <dc:title>四川省***</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8D02FB8B17394B34B446A0BFFCCF2B35_12</vt:lpwstr>
  </property>
</Properties>
</file>