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96597"/>
      <w:bookmarkStart w:id="4" w:name="_Toc15377425"/>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攀枝花市疾病预防控制中心单位决算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w:t>
      </w:r>
      <w:r>
        <w:rPr>
          <w:rFonts w:hint="default"/>
          <w:lang w:val="en"/>
        </w:rPr>
        <w:t>13</w:t>
      </w:r>
      <w:r>
        <w:rPr>
          <w:rFonts w:hint="eastAsia"/>
        </w:rPr>
        <w:t>日</w:t>
      </w:r>
    </w:p>
    <w:p/>
    <w:sdt>
      <w:sdtPr>
        <w:rPr>
          <w:rFonts w:ascii="宋体" w:hAnsi="宋体" w:eastAsia="宋体" w:cs="Times New Roman"/>
          <w:kern w:val="2"/>
          <w:sz w:val="21"/>
          <w:szCs w:val="24"/>
          <w:lang w:val="en-US" w:eastAsia="zh-CN" w:bidi="ar-SA"/>
        </w:rPr>
        <w:id w:val="271038407"/>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155" w:name="_GoBack"/>
          <w:bookmarkEnd w:id="155"/>
          <w:bookmarkStart w:id="12" w:name="_Toc278716344_WPSOffice_Type2"/>
          <w:r>
            <w:rPr>
              <w:rFonts w:ascii="宋体" w:hAnsi="宋体" w:eastAsia="宋体"/>
              <w:sz w:val="21"/>
            </w:rPr>
            <w:t>目录</w:t>
          </w:r>
        </w:p>
        <w:p>
          <w:pPr>
            <w:pStyle w:val="31"/>
            <w:tabs>
              <w:tab w:val="right" w:leader="dot" w:pos="8306"/>
            </w:tabs>
          </w:pPr>
          <w:r>
            <w:rPr>
              <w:b/>
              <w:bCs/>
            </w:rPr>
            <w:fldChar w:fldCharType="begin"/>
          </w:r>
          <w:r>
            <w:instrText xml:space="preserve"> HYPERLINK \l _Toc1312991617_WPSOffice_Level1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2b4e62b2-be68-4c98-8b74-2652c9df02c8}"/>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 单位概况</w:t>
              </w:r>
            </w:sdtContent>
          </w:sdt>
          <w:r>
            <w:rPr>
              <w:b/>
              <w:bCs/>
            </w:rPr>
            <w:tab/>
          </w:r>
          <w:bookmarkStart w:id="13" w:name="_Toc1312991617_WPSOffice_Level1Page"/>
          <w:r>
            <w:rPr>
              <w:b/>
              <w:bCs/>
            </w:rPr>
            <w:t>4</w:t>
          </w:r>
          <w:bookmarkEnd w:id="13"/>
          <w:r>
            <w:rPr>
              <w:b/>
              <w:bCs/>
            </w:rPr>
            <w:fldChar w:fldCharType="end"/>
          </w:r>
        </w:p>
        <w:p>
          <w:pPr>
            <w:pStyle w:val="32"/>
            <w:tabs>
              <w:tab w:val="right" w:leader="dot" w:pos="8306"/>
            </w:tabs>
          </w:pPr>
          <w:r>
            <w:fldChar w:fldCharType="begin"/>
          </w:r>
          <w:r>
            <w:instrText xml:space="preserve"> HYPERLINK \l _Toc278716344_WPSOffice_Level2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cab5de84-22a3-4197-80e2-fa39492f8d5c}"/>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heme="majorBidi"/>
                </w:rPr>
                <w:t>职能简介</w:t>
              </w:r>
            </w:sdtContent>
          </w:sdt>
          <w:r>
            <w:tab/>
          </w:r>
          <w:bookmarkStart w:id="14" w:name="_Toc278716344_WPSOffice_Level2Page"/>
          <w:r>
            <w:t>4</w:t>
          </w:r>
          <w:bookmarkEnd w:id="14"/>
          <w:r>
            <w:fldChar w:fldCharType="end"/>
          </w:r>
        </w:p>
        <w:p>
          <w:pPr>
            <w:pStyle w:val="32"/>
            <w:tabs>
              <w:tab w:val="right" w:leader="dot" w:pos="8306"/>
            </w:tabs>
          </w:pPr>
          <w:r>
            <w:fldChar w:fldCharType="begin"/>
          </w:r>
          <w:r>
            <w:instrText xml:space="preserve"> HYPERLINK \l _Toc1963947178_WPSOffice_Level2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65b9552c-449e-4802-8d62-fe4b23d769f9}"/>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二、2021年重点工作完成情况</w:t>
              </w:r>
            </w:sdtContent>
          </w:sdt>
          <w:r>
            <w:tab/>
          </w:r>
          <w:bookmarkStart w:id="15" w:name="_Toc1963947178_WPSOffice_Level2Page"/>
          <w:r>
            <w:t>5</w:t>
          </w:r>
          <w:bookmarkEnd w:id="15"/>
          <w:r>
            <w:fldChar w:fldCharType="end"/>
          </w:r>
        </w:p>
        <w:p>
          <w:pPr>
            <w:pStyle w:val="32"/>
            <w:tabs>
              <w:tab w:val="right" w:leader="dot" w:pos="8306"/>
            </w:tabs>
          </w:pPr>
          <w:r>
            <w:fldChar w:fldCharType="begin"/>
          </w:r>
          <w:r>
            <w:instrText xml:space="preserve"> HYPERLINK \l _Toc1698730557_WPSOffice_Level2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ebaeca32-6ef4-432d-81cb-0aa5823cb2ba}"/>
              </w:placeholder>
            </w:sdtPr>
            <w:sdtEndPr>
              <w:rPr>
                <w:rFonts w:ascii="Times New Roman" w:hAnsi="Times New Roman" w:eastAsia="宋体" w:cs="Times New Roman"/>
                <w:kern w:val="2"/>
                <w:sz w:val="21"/>
                <w:szCs w:val="24"/>
                <w:lang w:val="en-US" w:eastAsia="zh-CN" w:bidi="ar-SA"/>
              </w:rPr>
            </w:sdtEndPr>
            <w:sdtContent>
              <w:r>
                <w:rPr>
                  <w:rFonts w:hint="default" w:ascii="Times New Roman" w:hAnsi="Times New Roman" w:eastAsia="黑体" w:cs="Times New Roman"/>
                </w:rPr>
                <w:t>三、机构设置</w:t>
              </w:r>
            </w:sdtContent>
          </w:sdt>
          <w:r>
            <w:tab/>
          </w:r>
          <w:bookmarkStart w:id="16" w:name="_Toc1698730557_WPSOffice_Level2Page"/>
          <w:r>
            <w:t>5</w:t>
          </w:r>
          <w:bookmarkEnd w:id="16"/>
          <w:r>
            <w:fldChar w:fldCharType="end"/>
          </w:r>
        </w:p>
        <w:p>
          <w:pPr>
            <w:pStyle w:val="31"/>
            <w:tabs>
              <w:tab w:val="right" w:leader="dot" w:pos="8306"/>
            </w:tabs>
          </w:pPr>
          <w:r>
            <w:rPr>
              <w:b/>
              <w:bCs/>
            </w:rPr>
            <w:fldChar w:fldCharType="begin"/>
          </w:r>
          <w:r>
            <w:instrText xml:space="preserve"> HYPERLINK \l _Toc278716344_WPSOffice_Level1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3f766c20-470e-4fec-9c23-9feccc081e95}"/>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 2021年度单位决算情况说明</w:t>
              </w:r>
            </w:sdtContent>
          </w:sdt>
          <w:r>
            <w:rPr>
              <w:b/>
              <w:bCs/>
            </w:rPr>
            <w:tab/>
          </w:r>
          <w:bookmarkStart w:id="17" w:name="_Toc278716344_WPSOffice_Level1Page"/>
          <w:r>
            <w:rPr>
              <w:b/>
              <w:bCs/>
            </w:rPr>
            <w:t>6</w:t>
          </w:r>
          <w:bookmarkEnd w:id="17"/>
          <w:r>
            <w:rPr>
              <w:b/>
              <w:bCs/>
            </w:rPr>
            <w:fldChar w:fldCharType="end"/>
          </w:r>
        </w:p>
        <w:p>
          <w:pPr>
            <w:pStyle w:val="32"/>
            <w:tabs>
              <w:tab w:val="right" w:leader="dot" w:pos="8306"/>
            </w:tabs>
          </w:pPr>
          <w:r>
            <w:fldChar w:fldCharType="begin"/>
          </w:r>
          <w:r>
            <w:instrText xml:space="preserve"> HYPERLINK \l _Toc1644566171_WPSOffice_Level2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01bda2a2-4ed1-41ba-a9fc-39e359ad654e}"/>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一、收</w:t>
              </w:r>
              <w:r>
                <w:rPr>
                  <w:rFonts w:hint="eastAsia" w:ascii="黑体" w:hAnsi="黑体" w:eastAsia="黑体" w:cstheme="majorBidi"/>
                </w:rPr>
                <w:t>入支出决算总体情况说明</w:t>
              </w:r>
            </w:sdtContent>
          </w:sdt>
          <w:r>
            <w:tab/>
          </w:r>
          <w:bookmarkStart w:id="18" w:name="_Toc1644566171_WPSOffice_Level2Page"/>
          <w:r>
            <w:t>6</w:t>
          </w:r>
          <w:bookmarkEnd w:id="18"/>
          <w:r>
            <w:fldChar w:fldCharType="end"/>
          </w:r>
        </w:p>
        <w:p>
          <w:pPr>
            <w:pStyle w:val="32"/>
            <w:tabs>
              <w:tab w:val="right" w:leader="dot" w:pos="8306"/>
            </w:tabs>
          </w:pPr>
          <w:r>
            <w:fldChar w:fldCharType="begin"/>
          </w:r>
          <w:r>
            <w:instrText xml:space="preserve"> HYPERLINK \l _Toc884001098_WPSOffice_Level2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14af7a96-8de9-4845-ac63-e1a6b2e6f62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二、收</w:t>
              </w:r>
              <w:r>
                <w:rPr>
                  <w:rFonts w:hint="eastAsia" w:ascii="黑体" w:hAnsi="黑体" w:eastAsia="黑体" w:cstheme="majorBidi"/>
                </w:rPr>
                <w:t>入决算情况说明</w:t>
              </w:r>
            </w:sdtContent>
          </w:sdt>
          <w:r>
            <w:tab/>
          </w:r>
          <w:bookmarkStart w:id="19" w:name="_Toc884001098_WPSOffice_Level2Page"/>
          <w:r>
            <w:t>6</w:t>
          </w:r>
          <w:bookmarkEnd w:id="19"/>
          <w:r>
            <w:fldChar w:fldCharType="end"/>
          </w:r>
        </w:p>
        <w:p>
          <w:pPr>
            <w:pStyle w:val="32"/>
            <w:tabs>
              <w:tab w:val="right" w:leader="dot" w:pos="8306"/>
            </w:tabs>
          </w:pPr>
          <w:r>
            <w:fldChar w:fldCharType="begin"/>
          </w:r>
          <w:r>
            <w:instrText xml:space="preserve"> HYPERLINK \l _Toc259689600_WPSOffice_Level2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2d54510a-086e-4287-bbb3-a6f300d78d6b}"/>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三、支</w:t>
              </w:r>
              <w:r>
                <w:rPr>
                  <w:rFonts w:hint="eastAsia" w:ascii="黑体" w:hAnsi="黑体" w:eastAsia="黑体" w:cstheme="majorBidi"/>
                </w:rPr>
                <w:t>出决算情况说明</w:t>
              </w:r>
            </w:sdtContent>
          </w:sdt>
          <w:r>
            <w:tab/>
          </w:r>
          <w:bookmarkStart w:id="20" w:name="_Toc259689600_WPSOffice_Level2Page"/>
          <w:r>
            <w:t>7</w:t>
          </w:r>
          <w:bookmarkEnd w:id="20"/>
          <w:r>
            <w:fldChar w:fldCharType="end"/>
          </w:r>
        </w:p>
        <w:p>
          <w:pPr>
            <w:pStyle w:val="32"/>
            <w:tabs>
              <w:tab w:val="right" w:leader="dot" w:pos="8306"/>
            </w:tabs>
          </w:pPr>
          <w:r>
            <w:fldChar w:fldCharType="begin"/>
          </w:r>
          <w:r>
            <w:instrText xml:space="preserve"> HYPERLINK \l _Toc1552999266_WPSOffice_Level2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739de863-f350-461e-a9bf-09f3a091d84a}"/>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bookmarkStart w:id="21" w:name="_Toc1552999266_WPSOffice_Level2Page"/>
          <w:r>
            <w:t>7</w:t>
          </w:r>
          <w:bookmarkEnd w:id="21"/>
          <w:r>
            <w:fldChar w:fldCharType="end"/>
          </w:r>
        </w:p>
        <w:p>
          <w:pPr>
            <w:pStyle w:val="32"/>
            <w:tabs>
              <w:tab w:val="right" w:leader="dot" w:pos="8306"/>
            </w:tabs>
          </w:pPr>
          <w:r>
            <w:fldChar w:fldCharType="begin"/>
          </w:r>
          <w:r>
            <w:instrText xml:space="preserve"> HYPERLINK \l _Toc1184578813_WPSOffice_Level2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a364ad65-df97-4ac1-a581-ae96972a4ca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bookmarkStart w:id="22" w:name="_Toc1184578813_WPSOffice_Level2Page"/>
          <w:r>
            <w:t>8</w:t>
          </w:r>
          <w:bookmarkEnd w:id="22"/>
          <w:r>
            <w:fldChar w:fldCharType="end"/>
          </w:r>
        </w:p>
        <w:p>
          <w:pPr>
            <w:pStyle w:val="32"/>
            <w:tabs>
              <w:tab w:val="right" w:leader="dot" w:pos="8306"/>
            </w:tabs>
          </w:pPr>
          <w:r>
            <w:fldChar w:fldCharType="begin"/>
          </w:r>
          <w:r>
            <w:instrText xml:space="preserve"> HYPERLINK \l _Toc820447790_WPSOffice_Level2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c12f1f3c-3865-445b-a47a-1c24eb20e68e}"/>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bookmarkStart w:id="23" w:name="_Toc820447790_WPSOffice_Level2Page"/>
          <w:r>
            <w:t>11</w:t>
          </w:r>
          <w:bookmarkEnd w:id="23"/>
          <w:r>
            <w:fldChar w:fldCharType="end"/>
          </w:r>
        </w:p>
        <w:p>
          <w:pPr>
            <w:pStyle w:val="32"/>
            <w:tabs>
              <w:tab w:val="right" w:leader="dot" w:pos="8306"/>
            </w:tabs>
          </w:pPr>
          <w:r>
            <w:fldChar w:fldCharType="begin"/>
          </w:r>
          <w:r>
            <w:instrText xml:space="preserve"> HYPERLINK \l _Toc1720058502_WPSOffice_Level2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e1ce7f31-fb2a-4649-bbd8-f00644c37e1a}"/>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“三公”经费财政拨款支出决算情况说明</w:t>
              </w:r>
            </w:sdtContent>
          </w:sdt>
          <w:r>
            <w:tab/>
          </w:r>
          <w:bookmarkStart w:id="24" w:name="_Toc1720058502_WPSOffice_Level2Page"/>
          <w:r>
            <w:t>11</w:t>
          </w:r>
          <w:bookmarkEnd w:id="24"/>
          <w:r>
            <w:fldChar w:fldCharType="end"/>
          </w:r>
        </w:p>
        <w:p>
          <w:pPr>
            <w:pStyle w:val="32"/>
            <w:tabs>
              <w:tab w:val="right" w:leader="dot" w:pos="8306"/>
            </w:tabs>
          </w:pPr>
          <w:r>
            <w:fldChar w:fldCharType="begin"/>
          </w:r>
          <w:r>
            <w:instrText xml:space="preserve"> HYPERLINK \l _Toc1217073177_WPSOffice_Level2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1fffb1d3-08e4-4a6e-a290-e28655f7bd6e}"/>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bookmarkStart w:id="25" w:name="_Toc1217073177_WPSOffice_Level2Page"/>
          <w:r>
            <w:t>13</w:t>
          </w:r>
          <w:bookmarkEnd w:id="25"/>
          <w:r>
            <w:fldChar w:fldCharType="end"/>
          </w:r>
        </w:p>
        <w:p>
          <w:pPr>
            <w:pStyle w:val="32"/>
            <w:tabs>
              <w:tab w:val="right" w:leader="dot" w:pos="8306"/>
            </w:tabs>
          </w:pPr>
          <w:r>
            <w:fldChar w:fldCharType="begin"/>
          </w:r>
          <w:r>
            <w:instrText xml:space="preserve"> HYPERLINK \l _Toc1336101227_WPSOffice_Level2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bdbd9908-d65d-4b77-8c95-e8d556449dcd}"/>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bookmarkStart w:id="26" w:name="_Toc1336101227_WPSOffice_Level2Page"/>
          <w:r>
            <w:t>13</w:t>
          </w:r>
          <w:bookmarkEnd w:id="26"/>
          <w:r>
            <w:fldChar w:fldCharType="end"/>
          </w:r>
        </w:p>
        <w:p>
          <w:pPr>
            <w:pStyle w:val="32"/>
            <w:tabs>
              <w:tab w:val="right" w:leader="dot" w:pos="8306"/>
            </w:tabs>
          </w:pPr>
          <w:r>
            <w:fldChar w:fldCharType="begin"/>
          </w:r>
          <w:r>
            <w:instrText xml:space="preserve"> HYPERLINK \l _Toc877678445_WPSOffice_Level2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f7a780ce-787b-48c1-91d1-4eeefae6ffe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bookmarkStart w:id="27" w:name="_Toc877678445_WPSOffice_Level2Page"/>
          <w:r>
            <w:t>13</w:t>
          </w:r>
          <w:bookmarkEnd w:id="27"/>
          <w:r>
            <w:fldChar w:fldCharType="end"/>
          </w:r>
        </w:p>
        <w:p>
          <w:pPr>
            <w:pStyle w:val="31"/>
            <w:tabs>
              <w:tab w:val="right" w:leader="dot" w:pos="8306"/>
            </w:tabs>
          </w:pPr>
          <w:r>
            <w:rPr>
              <w:b/>
              <w:bCs/>
            </w:rPr>
            <w:fldChar w:fldCharType="begin"/>
          </w:r>
          <w:r>
            <w:instrText xml:space="preserve"> HYPERLINK \l _Toc1963947178_WPSOffice_Level1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97ff6f15-87ed-4887-94e2-97e8d272e53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黑体"/>
                  <w:b/>
                  <w:bCs/>
                </w:rPr>
                <w:t xml:space="preserve">第三部分 </w:t>
              </w:r>
              <w:r>
                <w:rPr>
                  <w:rFonts w:hint="eastAsia" w:ascii="黑体" w:hAnsi="黑体" w:eastAsia="黑体" w:cs="Times New Roman"/>
                  <w:b/>
                  <w:bCs/>
                </w:rPr>
                <w:t>名词解释</w:t>
              </w:r>
            </w:sdtContent>
          </w:sdt>
          <w:r>
            <w:rPr>
              <w:b/>
              <w:bCs/>
            </w:rPr>
            <w:tab/>
          </w:r>
          <w:bookmarkStart w:id="28" w:name="_Toc1963947178_WPSOffice_Level1Page"/>
          <w:r>
            <w:rPr>
              <w:b/>
              <w:bCs/>
            </w:rPr>
            <w:t>15</w:t>
          </w:r>
          <w:bookmarkEnd w:id="28"/>
          <w:r>
            <w:rPr>
              <w:b/>
              <w:bCs/>
            </w:rPr>
            <w:fldChar w:fldCharType="end"/>
          </w:r>
        </w:p>
        <w:p>
          <w:pPr>
            <w:pStyle w:val="31"/>
            <w:tabs>
              <w:tab w:val="right" w:leader="dot" w:pos="8306"/>
            </w:tabs>
          </w:pPr>
          <w:r>
            <w:rPr>
              <w:b/>
              <w:bCs/>
            </w:rPr>
            <w:fldChar w:fldCharType="begin"/>
          </w:r>
          <w:r>
            <w:instrText xml:space="preserve"> HYPERLINK \l _Toc1698730557_WPSOffice_Level1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fc66d5f8-6064-4859-98b8-10cb0522782c}"/>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29" w:name="_Toc1698730557_WPSOffice_Level1Page"/>
          <w:r>
            <w:rPr>
              <w:b/>
              <w:bCs/>
            </w:rPr>
            <w:t>18</w:t>
          </w:r>
          <w:bookmarkEnd w:id="29"/>
          <w:r>
            <w:rPr>
              <w:b/>
              <w:bCs/>
            </w:rPr>
            <w:fldChar w:fldCharType="end"/>
          </w:r>
        </w:p>
        <w:p>
          <w:pPr>
            <w:pStyle w:val="31"/>
            <w:tabs>
              <w:tab w:val="right" w:leader="dot" w:pos="8306"/>
            </w:tabs>
          </w:pPr>
          <w:r>
            <w:rPr>
              <w:b/>
              <w:bCs/>
            </w:rPr>
            <w:fldChar w:fldCharType="begin"/>
          </w:r>
          <w:r>
            <w:instrText xml:space="preserve"> HYPERLINK \l _Toc1644566171_WPSOffice_Level1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297b841c-bc1c-47b4-8874-669deee74ea2}"/>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30" w:name="_Toc1644566171_WPSOffice_Level1Page"/>
          <w:r>
            <w:rPr>
              <w:b/>
              <w:bCs/>
            </w:rPr>
            <w:t>19</w:t>
          </w:r>
          <w:bookmarkEnd w:id="30"/>
          <w:r>
            <w:rPr>
              <w:b/>
              <w:bCs/>
            </w:rPr>
            <w:fldChar w:fldCharType="end"/>
          </w:r>
        </w:p>
        <w:p>
          <w:pPr>
            <w:pStyle w:val="31"/>
            <w:tabs>
              <w:tab w:val="right" w:leader="dot" w:pos="8306"/>
            </w:tabs>
          </w:pPr>
          <w:r>
            <w:rPr>
              <w:b/>
              <w:bCs/>
            </w:rPr>
            <w:fldChar w:fldCharType="begin"/>
          </w:r>
          <w:r>
            <w:instrText xml:space="preserve"> HYPERLINK \l _Toc884001098_WPSOffice_Level1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cd1334e8-e71d-41c8-a3a0-db5a212c9c56}"/>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31" w:name="_Toc884001098_WPSOffice_Level1Page"/>
          <w:r>
            <w:rPr>
              <w:b/>
              <w:bCs/>
            </w:rPr>
            <w:t>20</w:t>
          </w:r>
          <w:bookmarkEnd w:id="31"/>
          <w:r>
            <w:rPr>
              <w:b/>
              <w:bCs/>
            </w:rPr>
            <w:fldChar w:fldCharType="end"/>
          </w:r>
        </w:p>
        <w:p>
          <w:pPr>
            <w:pStyle w:val="31"/>
            <w:tabs>
              <w:tab w:val="right" w:leader="dot" w:pos="8306"/>
            </w:tabs>
          </w:pPr>
          <w:r>
            <w:rPr>
              <w:b/>
              <w:bCs/>
            </w:rPr>
            <w:fldChar w:fldCharType="begin"/>
          </w:r>
          <w:r>
            <w:instrText xml:space="preserve"> HYPERLINK \l _Toc259689600_WPSOffice_Level1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55ed6777-3741-492d-8d57-ca1a4ace430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32" w:name="_Toc259689600_WPSOffice_Level1Page"/>
          <w:r>
            <w:rPr>
              <w:b/>
              <w:bCs/>
            </w:rPr>
            <w:t>21</w:t>
          </w:r>
          <w:bookmarkEnd w:id="32"/>
          <w:r>
            <w:rPr>
              <w:b/>
              <w:bCs/>
            </w:rPr>
            <w:fldChar w:fldCharType="end"/>
          </w:r>
        </w:p>
        <w:p>
          <w:pPr>
            <w:pStyle w:val="31"/>
            <w:tabs>
              <w:tab w:val="right" w:leader="dot" w:pos="8306"/>
            </w:tabs>
          </w:pPr>
          <w:r>
            <w:rPr>
              <w:b/>
              <w:bCs/>
            </w:rPr>
            <w:fldChar w:fldCharType="begin"/>
          </w:r>
          <w:r>
            <w:instrText xml:space="preserve"> HYPERLINK \l _Toc1552999266_WPSOffice_Level1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ad599338-1111-47c8-8247-3d1043730cc4}"/>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33" w:name="_Toc1552999266_WPSOffice_Level1Page"/>
          <w:r>
            <w:rPr>
              <w:b/>
              <w:bCs/>
            </w:rPr>
            <w:t>22</w:t>
          </w:r>
          <w:bookmarkEnd w:id="33"/>
          <w:r>
            <w:rPr>
              <w:b/>
              <w:bCs/>
            </w:rPr>
            <w:fldChar w:fldCharType="end"/>
          </w:r>
        </w:p>
        <w:p>
          <w:pPr>
            <w:pStyle w:val="31"/>
            <w:tabs>
              <w:tab w:val="right" w:leader="dot" w:pos="8306"/>
            </w:tabs>
          </w:pPr>
          <w:r>
            <w:rPr>
              <w:b/>
              <w:bCs/>
            </w:rPr>
            <w:fldChar w:fldCharType="begin"/>
          </w:r>
          <w:r>
            <w:instrText xml:space="preserve"> HYPERLINK \l _Toc1184578813_WPSOffice_Level1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c74a0f5a-51d6-4a43-b325-2c2cdd63ceb4}"/>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34" w:name="_Toc1184578813_WPSOffice_Level1Page"/>
          <w:r>
            <w:rPr>
              <w:b/>
              <w:bCs/>
            </w:rPr>
            <w:t>23</w:t>
          </w:r>
          <w:bookmarkEnd w:id="34"/>
          <w:r>
            <w:rPr>
              <w:b/>
              <w:bCs/>
            </w:rPr>
            <w:fldChar w:fldCharType="end"/>
          </w:r>
        </w:p>
        <w:p>
          <w:pPr>
            <w:pStyle w:val="31"/>
            <w:tabs>
              <w:tab w:val="right" w:leader="dot" w:pos="8306"/>
            </w:tabs>
          </w:pPr>
          <w:r>
            <w:rPr>
              <w:b/>
              <w:bCs/>
            </w:rPr>
            <w:fldChar w:fldCharType="begin"/>
          </w:r>
          <w:r>
            <w:instrText xml:space="preserve"> HYPERLINK \l _Toc820447790_WPSOffice_Level1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3df96f2a-3162-4a22-9b5f-310e72dc2d12}"/>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35" w:name="_Toc820447790_WPSOffice_Level1Page"/>
          <w:r>
            <w:rPr>
              <w:b/>
              <w:bCs/>
            </w:rPr>
            <w:t>24</w:t>
          </w:r>
          <w:bookmarkEnd w:id="35"/>
          <w:r>
            <w:rPr>
              <w:b/>
              <w:bCs/>
            </w:rPr>
            <w:fldChar w:fldCharType="end"/>
          </w:r>
        </w:p>
        <w:p>
          <w:pPr>
            <w:pStyle w:val="31"/>
            <w:tabs>
              <w:tab w:val="right" w:leader="dot" w:pos="8306"/>
            </w:tabs>
          </w:pPr>
          <w:r>
            <w:rPr>
              <w:b/>
              <w:bCs/>
            </w:rPr>
            <w:fldChar w:fldCharType="begin"/>
          </w:r>
          <w:r>
            <w:instrText xml:space="preserve"> HYPERLINK \l _Toc1720058502_WPSOffice_Level1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271038407"/>
              <w:placeholder>
                <w:docPart w:val="{4ce02ff1-ec3a-484a-98b6-15450a57d33c}"/>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 附表</w:t>
              </w:r>
            </w:sdtContent>
          </w:sdt>
          <w:r>
            <w:rPr>
              <w:b/>
              <w:bCs/>
            </w:rPr>
            <w:tab/>
          </w:r>
          <w:bookmarkStart w:id="36" w:name="_Toc1720058502_WPSOffice_Level1Page"/>
          <w:r>
            <w:rPr>
              <w:b/>
              <w:bCs/>
            </w:rPr>
            <w:t>25</w:t>
          </w:r>
          <w:bookmarkEnd w:id="36"/>
          <w:r>
            <w:rPr>
              <w:b/>
              <w:bCs/>
            </w:rPr>
            <w:fldChar w:fldCharType="end"/>
          </w:r>
        </w:p>
        <w:p>
          <w:pPr>
            <w:pStyle w:val="32"/>
            <w:tabs>
              <w:tab w:val="right" w:leader="dot" w:pos="8306"/>
            </w:tabs>
          </w:pPr>
          <w:r>
            <w:fldChar w:fldCharType="begin"/>
          </w:r>
          <w:r>
            <w:instrText xml:space="preserve"> HYPERLINK \l _Toc1233596441_WPSOffice_Level2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bd92260d-27ed-4d6f-8f1d-037072eb2c34}"/>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一、收入支出决算总表</w:t>
              </w:r>
            </w:sdtContent>
          </w:sdt>
          <w:r>
            <w:tab/>
          </w:r>
          <w:bookmarkStart w:id="37" w:name="_Toc1233596441_WPSOffice_Level2Page"/>
          <w:r>
            <w:t>25</w:t>
          </w:r>
          <w:bookmarkEnd w:id="37"/>
          <w:r>
            <w:fldChar w:fldCharType="end"/>
          </w:r>
        </w:p>
        <w:p>
          <w:pPr>
            <w:pStyle w:val="32"/>
            <w:tabs>
              <w:tab w:val="right" w:leader="dot" w:pos="8306"/>
            </w:tabs>
          </w:pPr>
          <w:r>
            <w:fldChar w:fldCharType="begin"/>
          </w:r>
          <w:r>
            <w:instrText xml:space="preserve"> HYPERLINK \l _Toc1717982862_WPSOffice_Level2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f7e73fae-220d-419d-bd16-ac9ef494b920}"/>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二、收入决算表</w:t>
              </w:r>
            </w:sdtContent>
          </w:sdt>
          <w:r>
            <w:tab/>
          </w:r>
          <w:bookmarkStart w:id="38" w:name="_Toc1717982862_WPSOffice_Level2Page"/>
          <w:r>
            <w:t>25</w:t>
          </w:r>
          <w:bookmarkEnd w:id="38"/>
          <w:r>
            <w:fldChar w:fldCharType="end"/>
          </w:r>
        </w:p>
        <w:p>
          <w:pPr>
            <w:pStyle w:val="32"/>
            <w:tabs>
              <w:tab w:val="right" w:leader="dot" w:pos="8306"/>
            </w:tabs>
          </w:pPr>
          <w:r>
            <w:fldChar w:fldCharType="begin"/>
          </w:r>
          <w:r>
            <w:instrText xml:space="preserve"> HYPERLINK \l _Toc1453752597_WPSOffice_Level2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99ae8ba0-4425-4b2f-9720-c1c33e9ae09e}"/>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三、支出决算表</w:t>
              </w:r>
            </w:sdtContent>
          </w:sdt>
          <w:r>
            <w:tab/>
          </w:r>
          <w:bookmarkStart w:id="39" w:name="_Toc1453752597_WPSOffice_Level2Page"/>
          <w:r>
            <w:t>25</w:t>
          </w:r>
          <w:bookmarkEnd w:id="39"/>
          <w:r>
            <w:fldChar w:fldCharType="end"/>
          </w:r>
        </w:p>
        <w:p>
          <w:pPr>
            <w:pStyle w:val="32"/>
            <w:tabs>
              <w:tab w:val="right" w:leader="dot" w:pos="8306"/>
            </w:tabs>
          </w:pPr>
          <w:r>
            <w:fldChar w:fldCharType="begin"/>
          </w:r>
          <w:r>
            <w:instrText xml:space="preserve"> HYPERLINK \l _Toc1914033159_WPSOffice_Level2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5dcfba8f-f8c7-4d7b-8e8c-4915341b17d8}"/>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四、财政拨款收入支出决算总表</w:t>
              </w:r>
            </w:sdtContent>
          </w:sdt>
          <w:r>
            <w:tab/>
          </w:r>
          <w:bookmarkStart w:id="40" w:name="_Toc1914033159_WPSOffice_Level2Page"/>
          <w:r>
            <w:t>25</w:t>
          </w:r>
          <w:bookmarkEnd w:id="40"/>
          <w:r>
            <w:fldChar w:fldCharType="end"/>
          </w:r>
        </w:p>
        <w:p>
          <w:pPr>
            <w:pStyle w:val="32"/>
            <w:tabs>
              <w:tab w:val="right" w:leader="dot" w:pos="8306"/>
            </w:tabs>
          </w:pPr>
          <w:r>
            <w:fldChar w:fldCharType="begin"/>
          </w:r>
          <w:r>
            <w:instrText xml:space="preserve"> HYPERLINK \l _Toc1132391656_WPSOffice_Level2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494a94e5-c883-4df7-9ad1-4ad3bc1ec3cc}"/>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五、财政拨款支出决算明细表</w:t>
              </w:r>
            </w:sdtContent>
          </w:sdt>
          <w:r>
            <w:tab/>
          </w:r>
          <w:bookmarkStart w:id="41" w:name="_Toc1132391656_WPSOffice_Level2Page"/>
          <w:r>
            <w:t>25</w:t>
          </w:r>
          <w:bookmarkEnd w:id="41"/>
          <w:r>
            <w:fldChar w:fldCharType="end"/>
          </w:r>
        </w:p>
        <w:p>
          <w:pPr>
            <w:pStyle w:val="32"/>
            <w:tabs>
              <w:tab w:val="right" w:leader="dot" w:pos="8306"/>
            </w:tabs>
          </w:pPr>
          <w:r>
            <w:fldChar w:fldCharType="begin"/>
          </w:r>
          <w:r>
            <w:instrText xml:space="preserve"> HYPERLINK \l _Toc1194213836_WPSOffice_Level2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12a6fc6e-0948-46c3-91b7-1a3b630275e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六、一般公共预算财政拨款支出决算表</w:t>
              </w:r>
            </w:sdtContent>
          </w:sdt>
          <w:r>
            <w:tab/>
          </w:r>
          <w:bookmarkStart w:id="42" w:name="_Toc1194213836_WPSOffice_Level2Page"/>
          <w:r>
            <w:t>25</w:t>
          </w:r>
          <w:bookmarkEnd w:id="42"/>
          <w:r>
            <w:fldChar w:fldCharType="end"/>
          </w:r>
        </w:p>
        <w:p>
          <w:pPr>
            <w:pStyle w:val="32"/>
            <w:tabs>
              <w:tab w:val="right" w:leader="dot" w:pos="8306"/>
            </w:tabs>
          </w:pPr>
          <w:r>
            <w:fldChar w:fldCharType="begin"/>
          </w:r>
          <w:r>
            <w:instrText xml:space="preserve"> HYPERLINK \l _Toc731216285_WPSOffice_Level2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0d905e57-f9ce-4ede-a396-d215aac5be68}"/>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七、一般公共预算财政拨款支出决算明细表</w:t>
              </w:r>
            </w:sdtContent>
          </w:sdt>
          <w:r>
            <w:tab/>
          </w:r>
          <w:bookmarkStart w:id="43" w:name="_Toc731216285_WPSOffice_Level2Page"/>
          <w:r>
            <w:t>25</w:t>
          </w:r>
          <w:bookmarkEnd w:id="43"/>
          <w:r>
            <w:fldChar w:fldCharType="end"/>
          </w:r>
        </w:p>
        <w:p>
          <w:pPr>
            <w:pStyle w:val="32"/>
            <w:tabs>
              <w:tab w:val="right" w:leader="dot" w:pos="8306"/>
            </w:tabs>
          </w:pPr>
          <w:r>
            <w:fldChar w:fldCharType="begin"/>
          </w:r>
          <w:r>
            <w:instrText xml:space="preserve"> HYPERLINK \l _Toc2144295687_WPSOffice_Level2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ac63f5a2-697e-44ff-9ecf-ba3f72caf166}"/>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八、一般公共预算财政拨款基本支出决算表</w:t>
              </w:r>
            </w:sdtContent>
          </w:sdt>
          <w:r>
            <w:tab/>
          </w:r>
          <w:bookmarkStart w:id="44" w:name="_Toc2144295687_WPSOffice_Level2Page"/>
          <w:r>
            <w:t>25</w:t>
          </w:r>
          <w:bookmarkEnd w:id="44"/>
          <w:r>
            <w:fldChar w:fldCharType="end"/>
          </w:r>
        </w:p>
        <w:p>
          <w:pPr>
            <w:pStyle w:val="32"/>
            <w:tabs>
              <w:tab w:val="right" w:leader="dot" w:pos="8306"/>
            </w:tabs>
          </w:pPr>
          <w:r>
            <w:fldChar w:fldCharType="begin"/>
          </w:r>
          <w:r>
            <w:instrText xml:space="preserve"> HYPERLINK \l _Toc1345225746_WPSOffice_Level2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1c1af2a3-0e59-4db9-b1b3-d4dc2e17b562}"/>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九、一般公共预算财政拨款项目支出决算表</w:t>
              </w:r>
            </w:sdtContent>
          </w:sdt>
          <w:r>
            <w:tab/>
          </w:r>
          <w:bookmarkStart w:id="45" w:name="_Toc1345225746_WPSOffice_Level2Page"/>
          <w:r>
            <w:t>25</w:t>
          </w:r>
          <w:bookmarkEnd w:id="45"/>
          <w:r>
            <w:fldChar w:fldCharType="end"/>
          </w:r>
        </w:p>
        <w:p>
          <w:pPr>
            <w:pStyle w:val="32"/>
            <w:tabs>
              <w:tab w:val="right" w:leader="dot" w:pos="8306"/>
            </w:tabs>
          </w:pPr>
          <w:r>
            <w:fldChar w:fldCharType="begin"/>
          </w:r>
          <w:r>
            <w:instrText xml:space="preserve"> HYPERLINK \l _Toc1228068545_WPSOffice_Level2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0a96c639-9ee8-4729-bd89-87698d0df820}"/>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十、一般公共预算财政拨款“三公”经费支出决算表</w:t>
              </w:r>
            </w:sdtContent>
          </w:sdt>
          <w:r>
            <w:tab/>
          </w:r>
          <w:bookmarkStart w:id="46" w:name="_Toc1228068545_WPSOffice_Level2Page"/>
          <w:r>
            <w:t>25</w:t>
          </w:r>
          <w:bookmarkEnd w:id="46"/>
          <w:r>
            <w:fldChar w:fldCharType="end"/>
          </w:r>
        </w:p>
        <w:p>
          <w:pPr>
            <w:pStyle w:val="32"/>
            <w:tabs>
              <w:tab w:val="right" w:leader="dot" w:pos="8306"/>
            </w:tabs>
          </w:pPr>
          <w:r>
            <w:fldChar w:fldCharType="begin"/>
          </w:r>
          <w:r>
            <w:instrText xml:space="preserve"> HYPERLINK \l _Toc206877437_WPSOffice_Level2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3b660707-78b6-4b7b-9d69-ebbef56e53ce}"/>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十一、政府性基金预算财政拨款收入支出决算表</w:t>
              </w:r>
            </w:sdtContent>
          </w:sdt>
          <w:r>
            <w:tab/>
          </w:r>
          <w:bookmarkStart w:id="47" w:name="_Toc206877437_WPSOffice_Level2Page"/>
          <w:r>
            <w:t>25</w:t>
          </w:r>
          <w:bookmarkEnd w:id="47"/>
          <w:r>
            <w:fldChar w:fldCharType="end"/>
          </w:r>
        </w:p>
        <w:p>
          <w:pPr>
            <w:pStyle w:val="32"/>
            <w:tabs>
              <w:tab w:val="right" w:leader="dot" w:pos="8306"/>
            </w:tabs>
          </w:pPr>
          <w:r>
            <w:fldChar w:fldCharType="begin"/>
          </w:r>
          <w:r>
            <w:instrText xml:space="preserve"> HYPERLINK \l _Toc1033595523_WPSOffice_Level2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1e6950b2-ff1d-4dcb-8f16-b28c412494d0}"/>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十二、政府性基金预算财政拨款“三公”经费支出决算表（此表无数据）</w:t>
              </w:r>
            </w:sdtContent>
          </w:sdt>
          <w:r>
            <w:tab/>
          </w:r>
          <w:bookmarkStart w:id="48" w:name="_Toc1033595523_WPSOffice_Level2Page"/>
          <w:r>
            <w:t>25</w:t>
          </w:r>
          <w:bookmarkEnd w:id="48"/>
          <w:r>
            <w:fldChar w:fldCharType="end"/>
          </w:r>
        </w:p>
        <w:p>
          <w:pPr>
            <w:pStyle w:val="32"/>
            <w:tabs>
              <w:tab w:val="right" w:leader="dot" w:pos="8306"/>
            </w:tabs>
          </w:pPr>
          <w:r>
            <w:fldChar w:fldCharType="begin"/>
          </w:r>
          <w:r>
            <w:instrText xml:space="preserve"> HYPERLINK \l _Toc432210446_WPSOffice_Level2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e8c57880-c175-4f2f-bb53-03168d4b6e9d}"/>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十三、国有资本经营预算财政拨款收入支出决算表（此表无数据）</w:t>
              </w:r>
            </w:sdtContent>
          </w:sdt>
          <w:r>
            <w:tab/>
          </w:r>
          <w:bookmarkStart w:id="49" w:name="_Toc432210446_WPSOffice_Level2Page"/>
          <w:r>
            <w:t>25</w:t>
          </w:r>
          <w:bookmarkEnd w:id="49"/>
          <w:r>
            <w:fldChar w:fldCharType="end"/>
          </w:r>
        </w:p>
        <w:p>
          <w:pPr>
            <w:pStyle w:val="32"/>
            <w:tabs>
              <w:tab w:val="right" w:leader="dot" w:pos="8306"/>
            </w:tabs>
          </w:pPr>
          <w:r>
            <w:fldChar w:fldCharType="begin"/>
          </w:r>
          <w:r>
            <w:instrText xml:space="preserve"> HYPERLINK \l _Toc119643340_WPSOffice_Level2 </w:instrText>
          </w:r>
          <w:r>
            <w:fldChar w:fldCharType="separate"/>
          </w:r>
          <w:sdt>
            <w:sdtPr>
              <w:rPr>
                <w:rFonts w:ascii="Times New Roman" w:hAnsi="Times New Roman" w:eastAsia="宋体" w:cs="Times New Roman"/>
                <w:kern w:val="2"/>
                <w:sz w:val="21"/>
                <w:szCs w:val="24"/>
                <w:lang w:val="en-US" w:eastAsia="zh-CN" w:bidi="ar-SA"/>
              </w:rPr>
              <w:id w:val="271038407"/>
              <w:placeholder>
                <w:docPart w:val="{55c62db3-7a62-46c6-a837-e7733d597643}"/>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十四、国有资本经营预算财政拨款支出决算表（此表无数据）</w:t>
              </w:r>
            </w:sdtContent>
          </w:sdt>
          <w:r>
            <w:tab/>
          </w:r>
          <w:bookmarkStart w:id="50" w:name="_Toc119643340_WPSOffice_Level2Page"/>
          <w:r>
            <w:t>25</w:t>
          </w:r>
          <w:bookmarkEnd w:id="50"/>
          <w:r>
            <w:fldChar w:fldCharType="end"/>
          </w:r>
          <w:bookmarkEnd w:id="12"/>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5"/>
          <w:rFonts w:ascii="黑体" w:hAnsi="黑体" w:eastAsia="黑体"/>
          <w:b/>
          <w:bCs w:val="0"/>
        </w:rPr>
      </w:pPr>
      <w:bookmarkStart w:id="51" w:name="_Toc1312991617_WPSOffice_Level1"/>
      <w:r>
        <w:rPr>
          <w:rFonts w:hint="eastAsia" w:ascii="黑体" w:hAnsi="黑体" w:eastAsia="黑体"/>
          <w:b w:val="0"/>
        </w:rPr>
        <w:t>第一部分 单位</w:t>
      </w:r>
      <w:r>
        <w:rPr>
          <w:rStyle w:val="25"/>
          <w:rFonts w:hint="eastAsia" w:ascii="黑体" w:hAnsi="黑体" w:eastAsia="黑体"/>
          <w:b w:val="0"/>
          <w:bCs w:val="0"/>
        </w:rPr>
        <w:t>概况</w:t>
      </w:r>
      <w:bookmarkEnd w:id="51"/>
    </w:p>
    <w:p>
      <w:pPr>
        <w:widowControl/>
        <w:jc w:val="left"/>
        <w:rPr>
          <w:rFonts w:ascii="黑体" w:eastAsia="黑体"/>
          <w:sz w:val="32"/>
          <w:szCs w:val="32"/>
        </w:rPr>
      </w:pPr>
    </w:p>
    <w:p>
      <w:pPr>
        <w:pStyle w:val="24"/>
        <w:numPr>
          <w:ilvl w:val="0"/>
          <w:numId w:val="1"/>
        </w:numPr>
        <w:ind w:firstLineChars="0"/>
        <w:rPr>
          <w:rStyle w:val="26"/>
          <w:rFonts w:ascii="黑体" w:hAnsi="黑体" w:eastAsia="黑体"/>
          <w:b w:val="0"/>
          <w:bCs w:val="0"/>
        </w:rPr>
      </w:pPr>
      <w:bookmarkStart w:id="52" w:name="_Toc278716344_WPSOffice_Level2"/>
      <w:bookmarkStart w:id="53" w:name="_Toc15377197"/>
      <w:bookmarkStart w:id="54" w:name="_Toc15396600"/>
      <w:r>
        <w:rPr>
          <w:rStyle w:val="26"/>
          <w:rFonts w:hint="eastAsia" w:ascii="黑体" w:hAnsi="黑体" w:eastAsia="黑体"/>
          <w:b w:val="0"/>
          <w:bCs w:val="0"/>
        </w:rPr>
        <w:t>职能简介</w:t>
      </w:r>
      <w:bookmarkEnd w:id="52"/>
    </w:p>
    <w:p>
      <w:pPr>
        <w:spacing w:line="600" w:lineRule="exact"/>
        <w:ind w:firstLine="640" w:firstLineChars="200"/>
        <w:rPr>
          <w:rFonts w:ascii="仿宋" w:hAnsi="仿宋" w:eastAsia="仿宋"/>
          <w:sz w:val="28"/>
          <w:szCs w:val="28"/>
        </w:rPr>
      </w:pPr>
      <w:r>
        <w:rPr>
          <w:rFonts w:hint="eastAsia" w:ascii="仿宋" w:hAnsi="仿宋" w:eastAsia="仿宋"/>
          <w:color w:val="auto"/>
          <w:sz w:val="32"/>
          <w:szCs w:val="32"/>
          <w:lang w:val="en-US" w:eastAsia="zh-CN"/>
        </w:rPr>
        <w:t>攀枝花市疾病预防控制中心，是市卫生健康委下属二级预算单位，执行政府会计制度，财政实行收支两条线管理。市疾控中心主要负责对影响人类生存环境的卫生因素进行监测、评价;对传染病、地方病、寄生虫病、慢性非传染性疾病、职业病、公害病、学生常见病等发生、分布和发展的规律进行监测，并提出相应的预防控制对策;为卫生行政主管部门拟订疾病预防控制规划、政策、标准提供决策咨询和科学依据;拟订并组织实施疾病预防控制方案，负责方案实施质量效果的评估工作;负责对传染病暴发流行和中毒、污染事故进行调查处理，为救灾防病和解决重大公共卫生问题提供技术支持;组织实施预防接种工作，负责预防用生物制品的使用和管理工作;组织开展营养研究，指导城市居民膳食平衡和农村居民改善膳食营养结构;负责疾病预防控制和公共卫生信息的收集、整理、上报工作;受卫生行政主管部门的委托，承担卫生监督检测、预防性健康体检、突发公共卫生事件和疫情的检测、健康相关产品技术审核、卫生质量检验、鉴定工作;负责对新建、改建、扩建建设工程项目的选址、设计和竣工验收进行卫生评价;开展预防信息、健康咨询和预防医学服务;开展疾病预防控制科学研究，推动疾病预防控制工作的对外交流与合作;开展医疗紧急救援调度、医务人员院前急救培训;承担全市药具管理工作，实施药具收购、调拨、储存、发放、质量监测、统计培训和财务核算等。</w:t>
      </w:r>
    </w:p>
    <w:p>
      <w:pPr>
        <w:ind w:left="643"/>
        <w:rPr>
          <w:rStyle w:val="26"/>
          <w:rFonts w:ascii="黑体" w:hAnsi="黑体" w:eastAsia="黑体"/>
          <w:b w:val="0"/>
          <w:bCs w:val="0"/>
        </w:rPr>
      </w:pPr>
      <w:bookmarkStart w:id="55" w:name="_Toc1963947178_WPSOffice_Level2"/>
      <w:r>
        <w:rPr>
          <w:rStyle w:val="26"/>
          <w:rFonts w:hint="eastAsia" w:ascii="黑体" w:hAnsi="黑体" w:eastAsia="黑体"/>
          <w:b w:val="0"/>
          <w:bCs w:val="0"/>
        </w:rPr>
        <w:t>二、2021年重点工作</w:t>
      </w:r>
      <w:bookmarkEnd w:id="53"/>
      <w:bookmarkEnd w:id="54"/>
      <w:r>
        <w:rPr>
          <w:rStyle w:val="26"/>
          <w:rFonts w:hint="eastAsia" w:ascii="黑体" w:hAnsi="黑体" w:eastAsia="黑体"/>
          <w:b w:val="0"/>
          <w:bCs w:val="0"/>
        </w:rPr>
        <w:t>完成情况</w:t>
      </w:r>
      <w:bookmarkEnd w:id="55"/>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攀枝花市疾病预防控制中心完成了对公共场所开展水质、空气、卫生等的免费监测，HIV的免费检测，安全套及宣传资料的免费发放，食品安全检测等公共卫生服务。开展的专项工作有：艾滋病感染者和病人的检测、随访、管理，避孕套的管理和发放，鼠疫监测与防治，结核病防治，流感防治及监测，公共场所水质、空气、卫生的监测、消杀，职业卫生体检，地方病防治，免疫规划，健康教育，突发公共卫生事件处置，质量控制，传染病防治，慢病防治，食品安全检测，基本公共卫生服务等。</w:t>
      </w:r>
    </w:p>
    <w:p>
      <w:pPr>
        <w:pStyle w:val="4"/>
        <w:pageBreakBefore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color w:val="auto"/>
          <w:highlight w:val="none"/>
          <w:lang w:val="en-US" w:eastAsia="zh-CN"/>
        </w:rPr>
      </w:pPr>
      <w:bookmarkStart w:id="56" w:name="_Toc18777"/>
      <w:bookmarkStart w:id="57" w:name="_Toc1698730557_WPSOffice_Level2"/>
      <w:r>
        <w:rPr>
          <w:rFonts w:hint="default" w:ascii="Times New Roman" w:hAnsi="Times New Roman" w:eastAsia="黑体" w:cs="Times New Roman"/>
          <w:b w:val="0"/>
          <w:color w:val="auto"/>
          <w:highlight w:val="none"/>
          <w:lang w:val="en-US" w:eastAsia="zh-CN"/>
        </w:rPr>
        <w:t>三、机构设置</w:t>
      </w:r>
      <w:bookmarkEnd w:id="56"/>
      <w:bookmarkEnd w:id="57"/>
    </w:p>
    <w:p>
      <w:pPr>
        <w:spacing w:line="600" w:lineRule="exact"/>
        <w:ind w:firstLine="640" w:firstLineChars="200"/>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攀枝花市</w:t>
      </w:r>
      <w:r>
        <w:rPr>
          <w:rFonts w:hint="eastAsia" w:ascii="仿宋" w:hAnsi="仿宋" w:eastAsia="仿宋"/>
          <w:color w:val="auto"/>
          <w:sz w:val="32"/>
          <w:szCs w:val="32"/>
          <w:lang w:val="en-US" w:eastAsia="zh-CN"/>
        </w:rPr>
        <w:t>疾病预防控制中心</w:t>
      </w:r>
      <w:r>
        <w:rPr>
          <w:rFonts w:hint="default" w:ascii="仿宋" w:hAnsi="仿宋" w:eastAsia="仿宋"/>
          <w:color w:val="auto"/>
          <w:sz w:val="32"/>
          <w:szCs w:val="32"/>
          <w:lang w:val="en-US" w:eastAsia="zh-CN"/>
        </w:rPr>
        <w:t>属于攀枝花市卫生健康委员会部门下属的二级预算单位，下设独立编制机构0个，其中行政机构0个，参照公务员法管理的事业机构0个，其他事业机构0个。</w:t>
      </w:r>
    </w:p>
    <w:p>
      <w:pPr>
        <w:spacing w:line="600" w:lineRule="exact"/>
        <w:ind w:firstLine="640" w:firstLineChars="200"/>
        <w:rPr>
          <w:rFonts w:hint="eastAsia" w:ascii="仿宋" w:hAnsi="仿宋" w:eastAsia="仿宋"/>
          <w:color w:val="auto"/>
          <w:sz w:val="32"/>
          <w:szCs w:val="32"/>
          <w:lang w:val="en-US" w:eastAsia="zh-CN"/>
        </w:rPr>
      </w:pPr>
      <w:r>
        <w:rPr>
          <w:rFonts w:hint="default" w:ascii="仿宋" w:hAnsi="仿宋" w:eastAsia="仿宋"/>
          <w:color w:val="auto"/>
          <w:sz w:val="32"/>
          <w:szCs w:val="32"/>
          <w:lang w:val="en-US" w:eastAsia="zh-CN"/>
        </w:rPr>
        <w:t>纳入2021年度决算编制范围的独立编制机构包括：无</w:t>
      </w:r>
    </w:p>
    <w:p>
      <w:pPr>
        <w:pStyle w:val="2"/>
        <w:spacing w:before="93"/>
      </w:pPr>
    </w:p>
    <w:p>
      <w:pPr>
        <w:pStyle w:val="2"/>
        <w:spacing w:before="93"/>
      </w:pPr>
    </w:p>
    <w:p>
      <w:pPr>
        <w:pStyle w:val="3"/>
        <w:ind w:right="440"/>
        <w:jc w:val="center"/>
        <w:rPr>
          <w:rStyle w:val="25"/>
          <w:rFonts w:ascii="黑体" w:hAnsi="黑体" w:eastAsia="黑体"/>
          <w:b w:val="0"/>
          <w:bCs/>
        </w:rPr>
      </w:pPr>
      <w:bookmarkStart w:id="58" w:name="_Toc15377204"/>
      <w:bookmarkStart w:id="59" w:name="_Toc15396602"/>
      <w:bookmarkStart w:id="60" w:name="_Toc278716344_WPSOffice_Level1"/>
      <w:r>
        <w:rPr>
          <w:rFonts w:hint="eastAsia" w:ascii="黑体" w:hAnsi="黑体" w:eastAsia="黑体"/>
          <w:b w:val="0"/>
        </w:rPr>
        <w:t>第二部分 2021年度</w:t>
      </w:r>
      <w:r>
        <w:rPr>
          <w:rStyle w:val="25"/>
          <w:rFonts w:hint="eastAsia" w:ascii="黑体" w:hAnsi="黑体" w:eastAsia="黑体"/>
          <w:b w:val="0"/>
          <w:bCs/>
        </w:rPr>
        <w:t>单位决算情况说明</w:t>
      </w:r>
      <w:bookmarkEnd w:id="58"/>
      <w:bookmarkEnd w:id="59"/>
      <w:bookmarkEnd w:id="60"/>
    </w:p>
    <w:p/>
    <w:p>
      <w:pPr>
        <w:pStyle w:val="24"/>
        <w:numPr>
          <w:ilvl w:val="-1"/>
          <w:numId w:val="0"/>
        </w:numPr>
        <w:spacing w:line="600" w:lineRule="exact"/>
        <w:ind w:left="640" w:firstLine="0" w:firstLineChars="0"/>
        <w:outlineLvl w:val="1"/>
        <w:rPr>
          <w:rStyle w:val="26"/>
          <w:rFonts w:ascii="黑体" w:hAnsi="黑体" w:eastAsia="黑体"/>
          <w:b w:val="0"/>
          <w:color w:val="auto"/>
        </w:rPr>
      </w:pPr>
      <w:bookmarkStart w:id="61" w:name="_Toc15377205"/>
      <w:bookmarkStart w:id="62" w:name="_Toc15396603"/>
      <w:bookmarkStart w:id="63" w:name="_Toc1644566171_WPSOffice_Level2"/>
      <w:r>
        <w:rPr>
          <w:rFonts w:hint="eastAsia" w:ascii="黑体" w:hAnsi="黑体" w:eastAsia="黑体"/>
          <w:color w:val="auto"/>
          <w:sz w:val="32"/>
          <w:szCs w:val="32"/>
          <w:lang w:eastAsia="zh-CN"/>
        </w:rPr>
        <w:t>一、</w:t>
      </w:r>
      <w:r>
        <w:rPr>
          <w:rFonts w:hint="eastAsia" w:ascii="黑体" w:hAnsi="黑体" w:eastAsia="黑体"/>
          <w:color w:val="auto"/>
          <w:sz w:val="32"/>
          <w:szCs w:val="32"/>
        </w:rPr>
        <w:t>收</w:t>
      </w:r>
      <w:r>
        <w:rPr>
          <w:rStyle w:val="26"/>
          <w:rFonts w:hint="eastAsia" w:ascii="黑体" w:hAnsi="黑体" w:eastAsia="黑体"/>
          <w:b w:val="0"/>
          <w:color w:val="auto"/>
        </w:rPr>
        <w:t>入支出决算总体情况说明</w:t>
      </w:r>
      <w:bookmarkEnd w:id="61"/>
      <w:bookmarkEnd w:id="62"/>
      <w:bookmarkEnd w:id="63"/>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2021年度</w:t>
      </w:r>
      <w:r>
        <w:rPr>
          <w:rFonts w:hint="eastAsia" w:ascii="仿宋" w:hAnsi="仿宋" w:eastAsia="仿宋"/>
          <w:color w:val="auto"/>
          <w:sz w:val="32"/>
          <w:szCs w:val="32"/>
          <w:highlight w:val="none"/>
        </w:rPr>
        <w:t>收、支</w:t>
      </w:r>
      <w:r>
        <w:rPr>
          <w:rFonts w:hint="eastAsia" w:ascii="仿宋" w:hAnsi="仿宋" w:eastAsia="仿宋"/>
          <w:color w:val="auto"/>
          <w:sz w:val="32"/>
          <w:szCs w:val="32"/>
        </w:rPr>
        <w:t>总计</w:t>
      </w:r>
      <w:r>
        <w:rPr>
          <w:rFonts w:hint="eastAsia" w:ascii="仿宋" w:hAnsi="仿宋" w:eastAsia="仿宋"/>
          <w:color w:val="auto"/>
          <w:sz w:val="32"/>
          <w:szCs w:val="32"/>
          <w:lang w:val="en-US" w:eastAsia="zh-CN"/>
        </w:rPr>
        <w:t>5746.86</w:t>
      </w:r>
      <w:r>
        <w:rPr>
          <w:rFonts w:hint="eastAsia" w:ascii="仿宋" w:hAnsi="仿宋" w:eastAsia="仿宋"/>
          <w:color w:val="auto"/>
          <w:sz w:val="32"/>
          <w:szCs w:val="32"/>
        </w:rPr>
        <w:t>万元，与2020年相比</w:t>
      </w:r>
      <w:r>
        <w:rPr>
          <w:rFonts w:hint="eastAsia" w:ascii="仿宋" w:hAnsi="仿宋" w:eastAsia="仿宋"/>
          <w:color w:val="auto"/>
          <w:sz w:val="32"/>
          <w:szCs w:val="32"/>
          <w:lang w:val="en-US" w:eastAsia="zh-CN"/>
        </w:rPr>
        <w:t>收、支总计各</w:t>
      </w:r>
      <w:r>
        <w:rPr>
          <w:rFonts w:hint="eastAsia" w:ascii="仿宋" w:hAnsi="仿宋" w:eastAsia="仿宋"/>
          <w:color w:val="auto"/>
          <w:sz w:val="32"/>
          <w:szCs w:val="32"/>
        </w:rPr>
        <w:t>减少</w:t>
      </w:r>
      <w:r>
        <w:rPr>
          <w:rFonts w:hint="eastAsia" w:ascii="仿宋" w:hAnsi="仿宋" w:eastAsia="仿宋"/>
          <w:color w:val="auto"/>
          <w:sz w:val="32"/>
          <w:szCs w:val="32"/>
          <w:lang w:val="en-US" w:eastAsia="zh-CN"/>
        </w:rPr>
        <w:t>2596.14</w:t>
      </w:r>
      <w:r>
        <w:rPr>
          <w:rFonts w:hint="eastAsia" w:ascii="仿宋" w:hAnsi="仿宋" w:eastAsia="仿宋"/>
          <w:color w:val="auto"/>
          <w:sz w:val="32"/>
          <w:szCs w:val="32"/>
        </w:rPr>
        <w:t>万元，减少</w:t>
      </w:r>
      <w:r>
        <w:rPr>
          <w:rFonts w:hint="eastAsia" w:ascii="仿宋" w:hAnsi="仿宋" w:eastAsia="仿宋"/>
          <w:color w:val="auto"/>
          <w:sz w:val="32"/>
          <w:szCs w:val="32"/>
          <w:lang w:val="en-US" w:eastAsia="zh-CN"/>
        </w:rPr>
        <w:t>45</w:t>
      </w:r>
      <w:r>
        <w:rPr>
          <w:rFonts w:hint="eastAsia" w:ascii="仿宋" w:hAnsi="仿宋" w:eastAsia="仿宋"/>
          <w:color w:val="auto"/>
          <w:sz w:val="32"/>
          <w:szCs w:val="32"/>
        </w:rPr>
        <w:t>%，主要原因是2020年下达了抗疫特别国债和重大疾病防控体系建设资金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本年无此项目经费</w:t>
      </w:r>
      <w:r>
        <w:rPr>
          <w:rFonts w:hint="eastAsia" w:ascii="仿宋" w:hAnsi="仿宋" w:eastAsia="仿宋"/>
          <w:color w:val="auto"/>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4651375" cy="1309370"/>
            <wp:effectExtent l="19050" t="0" r="15445" b="4634"/>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1"/>
          <w:numId w:val="0"/>
        </w:numPr>
        <w:spacing w:line="600" w:lineRule="exact"/>
        <w:ind w:left="640" w:firstLine="0" w:firstLineChars="0"/>
        <w:outlineLvl w:val="1"/>
        <w:rPr>
          <w:rStyle w:val="26"/>
          <w:rFonts w:ascii="黑体" w:hAnsi="黑体" w:eastAsia="黑体"/>
          <w:b w:val="0"/>
        </w:rPr>
      </w:pPr>
      <w:bookmarkStart w:id="64" w:name="_Toc15377206"/>
      <w:bookmarkStart w:id="65" w:name="_Toc15396604"/>
      <w:bookmarkStart w:id="66" w:name="_Toc884001098_WPSOffice_Level2"/>
      <w:r>
        <w:rPr>
          <w:rFonts w:hint="eastAsia" w:ascii="黑体" w:hAnsi="黑体" w:eastAsia="黑体"/>
          <w:sz w:val="32"/>
          <w:szCs w:val="32"/>
          <w:lang w:eastAsia="zh-CN"/>
        </w:rPr>
        <w:t>二、</w:t>
      </w:r>
      <w:r>
        <w:rPr>
          <w:rFonts w:hint="eastAsia" w:ascii="黑体" w:hAnsi="黑体" w:eastAsia="黑体"/>
          <w:sz w:val="32"/>
          <w:szCs w:val="32"/>
        </w:rPr>
        <w:t>收</w:t>
      </w:r>
      <w:r>
        <w:rPr>
          <w:rStyle w:val="26"/>
          <w:rFonts w:hint="eastAsia" w:ascii="黑体" w:hAnsi="黑体" w:eastAsia="黑体"/>
          <w:b w:val="0"/>
        </w:rPr>
        <w:t>入决算情况说明</w:t>
      </w:r>
      <w:bookmarkEnd w:id="64"/>
      <w:bookmarkEnd w:id="65"/>
      <w:bookmarkEnd w:id="66"/>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1"/>
      </w:pPr>
      <w:r>
        <w:rPr>
          <w:rFonts w:ascii="仿宋" w:hAnsi="仿宋" w:eastAsia="仿宋"/>
          <w:sz w:val="32"/>
          <w:szCs w:val="32"/>
        </w:rPr>
        <w:t>20</w:t>
      </w:r>
      <w:r>
        <w:rPr>
          <w:rFonts w:hint="eastAsia" w:ascii="仿宋" w:hAnsi="仿宋" w:eastAsia="仿宋"/>
          <w:sz w:val="32"/>
          <w:szCs w:val="32"/>
        </w:rPr>
        <w:t>21年本年收入合计2483.67万元，其中：一般公共预算财政拨款收入2483.67万元，占100</w:t>
      </w:r>
      <w:r>
        <w:rPr>
          <w:rFonts w:ascii="仿宋" w:hAnsi="仿宋" w:eastAsia="仿宋"/>
          <w:sz w:val="32"/>
          <w:szCs w:val="32"/>
        </w:rPr>
        <w:t>%</w:t>
      </w:r>
      <w:r>
        <w:rPr>
          <w:rFonts w:hint="eastAsia" w:ascii="仿宋" w:hAnsi="仿宋" w:eastAsia="仿宋"/>
          <w:sz w:val="32"/>
          <w:szCs w:val="32"/>
          <w:lang w:eastAsia="zh-CN"/>
        </w:rPr>
        <w:t>；</w:t>
      </w:r>
      <w:r>
        <w:rPr>
          <w:rFonts w:hint="default" w:ascii="仿宋" w:hAnsi="仿宋" w:eastAsia="仿宋" w:cs="仿宋"/>
          <w:b w:val="0"/>
          <w:bCs w:val="0"/>
          <w:caps w:val="0"/>
          <w:color w:val="auto"/>
          <w:kern w:val="2"/>
          <w:sz w:val="32"/>
          <w:szCs w:val="32"/>
          <w:vertAlign w:val="baseline"/>
          <w:lang w:val="en-US" w:eastAsia="zh-CN" w:bidi="ar"/>
        </w:rPr>
        <w:t>政府性基金预算财政拨款收入</w:t>
      </w:r>
      <w:r>
        <w:rPr>
          <w:rFonts w:hint="eastAsia" w:ascii="仿宋" w:hAnsi="仿宋" w:eastAsia="仿宋" w:cs="仿宋"/>
          <w:b w:val="0"/>
          <w:bCs w:val="0"/>
          <w:caps w:val="0"/>
          <w:color w:val="auto"/>
          <w:kern w:val="2"/>
          <w:sz w:val="32"/>
          <w:szCs w:val="32"/>
          <w:vertAlign w:val="baseline"/>
          <w:lang w:val="en-US" w:eastAsia="zh-CN" w:bidi="ar"/>
        </w:rPr>
        <w:t>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outlineLvl w:val="1"/>
        <w:rPr>
          <w:rFonts w:hint="eastAsia" w:ascii="仿宋" w:hAnsi="仿宋" w:eastAsia="仿宋"/>
          <w:sz w:val="32"/>
          <w:szCs w:val="32"/>
          <w:lang w:eastAsia="zh-CN"/>
        </w:rPr>
      </w:pPr>
    </w:p>
    <w:p>
      <w:pPr>
        <w:pStyle w:val="2"/>
        <w:spacing w:before="93"/>
      </w:pPr>
      <w:r>
        <w:drawing>
          <wp:inline distT="0" distB="0" distL="0" distR="0">
            <wp:extent cx="4959985" cy="1927225"/>
            <wp:effectExtent l="19050" t="0" r="1167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4"/>
        <w:numPr>
          <w:ilvl w:val="-1"/>
          <w:numId w:val="0"/>
        </w:numPr>
        <w:spacing w:line="600" w:lineRule="exact"/>
        <w:ind w:left="640" w:firstLine="0" w:firstLineChars="0"/>
        <w:outlineLvl w:val="1"/>
        <w:rPr>
          <w:rStyle w:val="26"/>
          <w:rFonts w:ascii="黑体" w:hAnsi="黑体" w:eastAsia="黑体"/>
          <w:b w:val="0"/>
        </w:rPr>
      </w:pPr>
      <w:bookmarkStart w:id="67" w:name="_Toc15396605"/>
      <w:bookmarkStart w:id="68" w:name="_Toc15377207"/>
      <w:bookmarkStart w:id="69" w:name="_Toc259689600_WPSOffice_Level2"/>
      <w:r>
        <w:rPr>
          <w:rFonts w:hint="eastAsia" w:ascii="黑体" w:hAnsi="黑体" w:eastAsia="黑体"/>
          <w:sz w:val="32"/>
          <w:szCs w:val="32"/>
          <w:lang w:eastAsia="zh-CN"/>
        </w:rPr>
        <w:t>三、</w:t>
      </w:r>
      <w:r>
        <w:rPr>
          <w:rFonts w:hint="eastAsia" w:ascii="黑体" w:hAnsi="黑体" w:eastAsia="黑体"/>
          <w:sz w:val="32"/>
          <w:szCs w:val="32"/>
        </w:rPr>
        <w:t>支</w:t>
      </w:r>
      <w:r>
        <w:rPr>
          <w:rStyle w:val="26"/>
          <w:rFonts w:hint="eastAsia" w:ascii="黑体" w:hAnsi="黑体" w:eastAsia="黑体"/>
          <w:b w:val="0"/>
        </w:rPr>
        <w:t>出决算情况说明</w:t>
      </w:r>
      <w:bookmarkEnd w:id="67"/>
      <w:bookmarkEnd w:id="68"/>
      <w:bookmarkEnd w:id="69"/>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1"/>
      </w:pPr>
      <w:r>
        <w:rPr>
          <w:rFonts w:ascii="仿宋" w:hAnsi="仿宋" w:eastAsia="仿宋"/>
          <w:sz w:val="32"/>
          <w:szCs w:val="32"/>
        </w:rPr>
        <w:t>20</w:t>
      </w:r>
      <w:r>
        <w:rPr>
          <w:rFonts w:hint="eastAsia" w:ascii="仿宋" w:hAnsi="仿宋" w:eastAsia="仿宋"/>
          <w:sz w:val="32"/>
          <w:szCs w:val="32"/>
        </w:rPr>
        <w:t>21年本年支出合计5746.86万元，其中：基本支出2198.24万元，占38</w:t>
      </w:r>
      <w:r>
        <w:rPr>
          <w:rFonts w:ascii="仿宋" w:hAnsi="仿宋" w:eastAsia="仿宋"/>
          <w:sz w:val="32"/>
          <w:szCs w:val="32"/>
        </w:rPr>
        <w:t>%</w:t>
      </w:r>
      <w:r>
        <w:rPr>
          <w:rFonts w:hint="eastAsia" w:ascii="仿宋" w:hAnsi="仿宋" w:eastAsia="仿宋"/>
          <w:sz w:val="32"/>
          <w:szCs w:val="32"/>
        </w:rPr>
        <w:t>；项目支出3548.62万元，占62</w:t>
      </w:r>
      <w:r>
        <w:rPr>
          <w:rFonts w:ascii="仿宋" w:hAnsi="仿宋" w:eastAsia="仿宋"/>
          <w:sz w:val="32"/>
          <w:szCs w:val="32"/>
        </w:rPr>
        <w:t>%</w:t>
      </w:r>
      <w:r>
        <w:rPr>
          <w:rFonts w:hint="eastAsia" w:ascii="仿宋" w:hAnsi="仿宋" w:eastAsia="仿宋"/>
          <w:sz w:val="32"/>
          <w:szCs w:val="32"/>
          <w:lang w:eastAsia="zh-CN"/>
        </w:rPr>
        <w:t>；</w:t>
      </w:r>
      <w:r>
        <w:rPr>
          <w:rFonts w:hint="default" w:ascii="仿宋" w:hAnsi="仿宋" w:eastAsia="仿宋" w:cs="仿宋"/>
          <w:b w:val="0"/>
          <w:bCs w:val="0"/>
          <w:caps w:val="0"/>
          <w:color w:val="auto"/>
          <w:kern w:val="2"/>
          <w:sz w:val="32"/>
          <w:szCs w:val="32"/>
          <w:vertAlign w:val="baseline"/>
          <w:lang w:val="en-US" w:eastAsia="zh-CN" w:bidi="ar"/>
        </w:rPr>
        <w:t>上缴上级支出</w:t>
      </w:r>
      <w:r>
        <w:rPr>
          <w:rFonts w:hint="eastAsia" w:ascii="仿宋" w:hAnsi="仿宋" w:eastAsia="仿宋" w:cs="仿宋"/>
          <w:b w:val="0"/>
          <w:bCs w:val="0"/>
          <w:caps w:val="0"/>
          <w:color w:val="auto"/>
          <w:kern w:val="2"/>
          <w:sz w:val="32"/>
          <w:szCs w:val="32"/>
          <w:vertAlign w:val="baseline"/>
          <w:lang w:val="en-US" w:eastAsia="zh-CN" w:bidi="ar"/>
        </w:rPr>
        <w:t>0万元，占0%；经营支出0万元，占0%；对附属单位补助支出0万元，占0%。</w:t>
      </w:r>
    </w:p>
    <w:p>
      <w:pPr>
        <w:spacing w:line="600" w:lineRule="exact"/>
        <w:ind w:firstLine="640" w:firstLineChars="200"/>
        <w:outlineLvl w:val="1"/>
        <w:rPr>
          <w:rFonts w:ascii="仿宋" w:hAnsi="仿宋" w:eastAsia="仿宋"/>
          <w:sz w:val="32"/>
          <w:szCs w:val="32"/>
        </w:rPr>
      </w:pPr>
    </w:p>
    <w:p>
      <w:pPr>
        <w:pStyle w:val="2"/>
        <w:spacing w:before="93"/>
      </w:pPr>
      <w:r>
        <w:drawing>
          <wp:inline distT="0" distB="0" distL="0" distR="0">
            <wp:extent cx="5013960" cy="1680210"/>
            <wp:effectExtent l="19050" t="0" r="14931"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pPr>
        <w:pStyle w:val="2"/>
        <w:spacing w:before="93"/>
      </w:pPr>
    </w:p>
    <w:p>
      <w:pPr>
        <w:spacing w:line="600" w:lineRule="exact"/>
        <w:ind w:firstLine="640" w:firstLineChars="200"/>
        <w:outlineLvl w:val="1"/>
        <w:rPr>
          <w:rStyle w:val="26"/>
          <w:rFonts w:ascii="黑体" w:hAnsi="黑体" w:eastAsia="黑体"/>
          <w:b w:val="0"/>
          <w:color w:val="auto"/>
        </w:rPr>
      </w:pPr>
      <w:bookmarkStart w:id="70" w:name="_Toc15377208"/>
      <w:bookmarkStart w:id="71" w:name="_Toc15396606"/>
      <w:bookmarkStart w:id="72" w:name="_Toc1552999266_WPSOffice_Level2"/>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70"/>
      <w:bookmarkEnd w:id="71"/>
      <w:bookmarkEnd w:id="72"/>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2021年度</w:t>
      </w:r>
      <w:r>
        <w:rPr>
          <w:rFonts w:hint="eastAsia" w:ascii="仿宋" w:hAnsi="仿宋" w:eastAsia="仿宋"/>
          <w:color w:val="auto"/>
          <w:sz w:val="32"/>
          <w:szCs w:val="32"/>
          <w:highlight w:val="none"/>
        </w:rPr>
        <w:t>收、支</w:t>
      </w:r>
      <w:r>
        <w:rPr>
          <w:rFonts w:hint="eastAsia" w:ascii="仿宋" w:hAnsi="仿宋" w:eastAsia="仿宋"/>
          <w:color w:val="auto"/>
          <w:sz w:val="32"/>
          <w:szCs w:val="32"/>
        </w:rPr>
        <w:t>总计</w:t>
      </w:r>
      <w:r>
        <w:rPr>
          <w:rFonts w:hint="eastAsia" w:ascii="仿宋" w:hAnsi="仿宋" w:eastAsia="仿宋"/>
          <w:color w:val="auto"/>
          <w:sz w:val="32"/>
          <w:szCs w:val="32"/>
          <w:lang w:val="en-US" w:eastAsia="zh-CN"/>
        </w:rPr>
        <w:t>5746.86</w:t>
      </w:r>
      <w:r>
        <w:rPr>
          <w:rFonts w:hint="eastAsia" w:ascii="仿宋" w:hAnsi="仿宋" w:eastAsia="仿宋"/>
          <w:color w:val="auto"/>
          <w:sz w:val="32"/>
          <w:szCs w:val="32"/>
        </w:rPr>
        <w:t>万元，与2020年相比</w:t>
      </w:r>
      <w:r>
        <w:rPr>
          <w:rFonts w:hint="eastAsia" w:ascii="仿宋" w:hAnsi="仿宋" w:eastAsia="仿宋"/>
          <w:color w:val="auto"/>
          <w:sz w:val="32"/>
          <w:szCs w:val="32"/>
          <w:lang w:val="en-US" w:eastAsia="zh-CN"/>
        </w:rPr>
        <w:t>收、支总计各</w:t>
      </w:r>
      <w:r>
        <w:rPr>
          <w:rFonts w:hint="eastAsia" w:ascii="仿宋" w:hAnsi="仿宋" w:eastAsia="仿宋"/>
          <w:color w:val="auto"/>
          <w:sz w:val="32"/>
          <w:szCs w:val="32"/>
        </w:rPr>
        <w:t>减少</w:t>
      </w:r>
      <w:r>
        <w:rPr>
          <w:rFonts w:hint="eastAsia" w:ascii="仿宋" w:hAnsi="仿宋" w:eastAsia="仿宋"/>
          <w:color w:val="auto"/>
          <w:sz w:val="32"/>
          <w:szCs w:val="32"/>
          <w:lang w:val="en-US" w:eastAsia="zh-CN"/>
        </w:rPr>
        <w:t>2596.14</w:t>
      </w:r>
      <w:r>
        <w:rPr>
          <w:rFonts w:hint="eastAsia" w:ascii="仿宋" w:hAnsi="仿宋" w:eastAsia="仿宋"/>
          <w:color w:val="auto"/>
          <w:sz w:val="32"/>
          <w:szCs w:val="32"/>
        </w:rPr>
        <w:t>万元，减少</w:t>
      </w:r>
      <w:r>
        <w:rPr>
          <w:rFonts w:hint="eastAsia" w:ascii="仿宋" w:hAnsi="仿宋" w:eastAsia="仿宋"/>
          <w:color w:val="auto"/>
          <w:sz w:val="32"/>
          <w:szCs w:val="32"/>
          <w:lang w:val="en-US" w:eastAsia="zh-CN"/>
        </w:rPr>
        <w:t>45</w:t>
      </w:r>
      <w:r>
        <w:rPr>
          <w:rFonts w:hint="eastAsia" w:ascii="仿宋" w:hAnsi="仿宋" w:eastAsia="仿宋"/>
          <w:color w:val="auto"/>
          <w:sz w:val="32"/>
          <w:szCs w:val="32"/>
        </w:rPr>
        <w:t>%，主要原因是2020年下达了抗疫特别国债和重大疾病防控体系建设资金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本年无此项目经费</w:t>
      </w:r>
      <w:r>
        <w:rPr>
          <w:rFonts w:hint="eastAsia" w:ascii="仿宋" w:hAnsi="仿宋" w:eastAsia="仿宋"/>
          <w:color w:val="auto"/>
          <w:sz w:val="32"/>
          <w:szCs w:val="32"/>
        </w:rPr>
        <w:t>。</w:t>
      </w:r>
    </w:p>
    <w:p>
      <w:pPr>
        <w:pStyle w:val="2"/>
        <w:spacing w:before="93"/>
        <w:rPr>
          <w:rFonts w:hint="eastAsia"/>
        </w:rPr>
      </w:pPr>
      <w:r>
        <w:drawing>
          <wp:inline distT="0" distB="0" distL="0" distR="0">
            <wp:extent cx="4789170" cy="1548130"/>
            <wp:effectExtent l="19050" t="0" r="11344" b="0"/>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73" w:name="_Toc15377209"/>
      <w:bookmarkStart w:id="74" w:name="_Toc15396607"/>
      <w:bookmarkStart w:id="75" w:name="_Toc1184578813_WPSOffice_Level2"/>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73"/>
      <w:bookmarkEnd w:id="74"/>
      <w:bookmarkEnd w:id="75"/>
    </w:p>
    <w:p>
      <w:pPr>
        <w:spacing w:line="600" w:lineRule="exact"/>
        <w:ind w:firstLine="642" w:firstLineChars="200"/>
        <w:outlineLvl w:val="2"/>
        <w:rPr>
          <w:rFonts w:ascii="仿宋" w:hAnsi="仿宋" w:eastAsia="仿宋"/>
          <w:b/>
          <w:sz w:val="32"/>
          <w:szCs w:val="32"/>
        </w:rPr>
      </w:pPr>
      <w:bookmarkStart w:id="76" w:name="_Toc15377210"/>
      <w:r>
        <w:rPr>
          <w:rFonts w:hint="eastAsia" w:ascii="仿宋" w:hAnsi="仿宋" w:eastAsia="仿宋"/>
          <w:b/>
          <w:sz w:val="32"/>
          <w:szCs w:val="32"/>
        </w:rPr>
        <w:t>（一）一般公共预算财政拨款支出决算总体情况</w:t>
      </w:r>
      <w:bookmarkEnd w:id="76"/>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21年一般公共预算财政拨款支出5746.86万元，占本年支出合计的100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20年相比，一般公共预算财政拨款支出增加783万元，增长15</w:t>
      </w:r>
      <w:r>
        <w:rPr>
          <w:rFonts w:ascii="仿宋" w:hAnsi="仿宋" w:eastAsia="仿宋"/>
          <w:sz w:val="32"/>
          <w:szCs w:val="32"/>
        </w:rPr>
        <w:t>%</w:t>
      </w:r>
      <w:r>
        <w:rPr>
          <w:rFonts w:hint="eastAsia" w:ascii="仿宋" w:hAnsi="仿宋" w:eastAsia="仿宋"/>
          <w:sz w:val="32"/>
          <w:szCs w:val="32"/>
        </w:rPr>
        <w:t>。主要变动原因是本年增加抗疫国债项目建设资金支出。</w:t>
      </w:r>
    </w:p>
    <w:p>
      <w:pPr>
        <w:pStyle w:val="2"/>
        <w:spacing w:before="93"/>
      </w:pPr>
      <w:r>
        <w:drawing>
          <wp:inline distT="0" distB="0" distL="0" distR="0">
            <wp:extent cx="4791710" cy="1729740"/>
            <wp:effectExtent l="19050" t="0" r="27802" b="3604"/>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77" w:name="_Toc15377211"/>
      <w:r>
        <w:rPr>
          <w:rFonts w:hint="eastAsia" w:ascii="仿宋" w:hAnsi="仿宋" w:eastAsia="仿宋"/>
          <w:b/>
          <w:sz w:val="32"/>
          <w:szCs w:val="32"/>
        </w:rPr>
        <w:t>（二）一般公共预算财政拨款支出决算结构情况</w:t>
      </w:r>
      <w:bookmarkEnd w:id="77"/>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21年一般公共预算财政拨款支出5746.86万元，主要用于以下方面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sz w:val="32"/>
          <w:szCs w:val="32"/>
        </w:rPr>
        <w:t>支出4.07万元，占0.07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sz w:val="32"/>
          <w:szCs w:val="32"/>
        </w:rPr>
        <w:t>支出213.87万元，占3.7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3466.54万元，占60.33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145.22万元，占2.5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抗疫特别国债安排的支出</w:t>
      </w:r>
      <w:r>
        <w:rPr>
          <w:rFonts w:hint="eastAsia" w:ascii="仿宋" w:hAnsi="仿宋" w:eastAsia="仿宋"/>
          <w:sz w:val="32"/>
          <w:szCs w:val="32"/>
        </w:rPr>
        <w:t>1917.17万元，占33.4%。</w:t>
      </w:r>
    </w:p>
    <w:p>
      <w:pPr>
        <w:pStyle w:val="2"/>
        <w:spacing w:before="93"/>
      </w:pPr>
      <w:r>
        <w:drawing>
          <wp:inline distT="0" distB="0" distL="0" distR="0">
            <wp:extent cx="4338320" cy="1746250"/>
            <wp:effectExtent l="19050" t="0" r="23683" b="6178"/>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78" w:name="_Toc15377212"/>
      <w:r>
        <w:rPr>
          <w:rFonts w:hint="eastAsia" w:ascii="仿宋" w:hAnsi="仿宋" w:eastAsia="仿宋"/>
          <w:b/>
          <w:sz w:val="32"/>
          <w:szCs w:val="32"/>
        </w:rPr>
        <w:t>（三）一般公共预算财政拨款支出决算具体情况</w:t>
      </w:r>
      <w:bookmarkEnd w:id="78"/>
    </w:p>
    <w:p>
      <w:pPr>
        <w:spacing w:line="600" w:lineRule="exact"/>
        <w:ind w:firstLine="642" w:firstLineChars="200"/>
        <w:outlineLvl w:val="2"/>
        <w:rPr>
          <w:rFonts w:ascii="仿宋" w:hAnsi="仿宋" w:eastAsia="仿宋"/>
          <w:sz w:val="32"/>
          <w:szCs w:val="32"/>
        </w:rPr>
      </w:pPr>
      <w:bookmarkStart w:id="79" w:name="_Toc15378460"/>
      <w:bookmarkStart w:id="80" w:name="_Toc15377213"/>
      <w:bookmarkStart w:id="81" w:name="_Toc15377444"/>
      <w:r>
        <w:rPr>
          <w:rFonts w:hint="eastAsia" w:ascii="仿宋" w:hAnsi="仿宋" w:eastAsia="仿宋"/>
          <w:b/>
          <w:sz w:val="32"/>
          <w:szCs w:val="32"/>
        </w:rPr>
        <w:t>2021年一般公共预算支出决算数为5746.86万元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79"/>
      <w:bookmarkEnd w:id="80"/>
      <w:bookmarkEnd w:id="81"/>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一般公共服务（类）组织事务（款）其他组织事务（项）</w:t>
      </w:r>
      <w:r>
        <w:rPr>
          <w:rStyle w:val="15"/>
          <w:rFonts w:ascii="仿宋" w:hAnsi="仿宋" w:eastAsia="仿宋"/>
          <w:bCs/>
          <w:sz w:val="32"/>
          <w:szCs w:val="32"/>
        </w:rPr>
        <w:t>:</w:t>
      </w:r>
      <w:r>
        <w:rPr>
          <w:rStyle w:val="15"/>
          <w:rFonts w:hint="eastAsia" w:ascii="仿宋" w:hAnsi="仿宋" w:eastAsia="仿宋"/>
          <w:b w:val="0"/>
          <w:bCs/>
          <w:sz w:val="32"/>
          <w:szCs w:val="32"/>
        </w:rPr>
        <w:t>支出决算为4</w:t>
      </w:r>
      <w:r>
        <w:rPr>
          <w:rStyle w:val="15"/>
          <w:rFonts w:hint="eastAsia" w:ascii="仿宋" w:hAnsi="仿宋" w:eastAsia="仿宋"/>
          <w:b w:val="0"/>
          <w:bCs/>
          <w:sz w:val="32"/>
          <w:szCs w:val="32"/>
          <w:lang w:val="en-US" w:eastAsia="zh-CN"/>
        </w:rPr>
        <w:t>.07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w:t>
      </w:r>
    </w:p>
    <w:p>
      <w:pPr>
        <w:spacing w:line="600" w:lineRule="exact"/>
        <w:ind w:firstLine="642" w:firstLineChars="200"/>
        <w:rPr>
          <w:rStyle w:val="15"/>
          <w:rFonts w:hint="eastAsia" w:ascii="仿宋" w:hAnsi="仿宋" w:eastAsia="仿宋"/>
          <w:b w:val="0"/>
          <w:bCs/>
          <w:sz w:val="32"/>
          <w:szCs w:val="32"/>
          <w:lang w:eastAsia="zh-CN"/>
        </w:rPr>
      </w:pPr>
      <w:r>
        <w:rPr>
          <w:rStyle w:val="15"/>
          <w:rFonts w:ascii="仿宋" w:hAnsi="仿宋" w:eastAsia="仿宋"/>
          <w:bCs/>
          <w:sz w:val="32"/>
          <w:szCs w:val="32"/>
        </w:rPr>
        <w:t>2.</w:t>
      </w:r>
      <w:r>
        <w:rPr>
          <w:rStyle w:val="15"/>
          <w:rFonts w:hint="eastAsia" w:ascii="仿宋" w:hAnsi="仿宋" w:eastAsia="仿宋"/>
          <w:bCs/>
          <w:sz w:val="32"/>
          <w:szCs w:val="32"/>
        </w:rPr>
        <w:t xml:space="preserve"> 社会保障和就业支出</w:t>
      </w:r>
      <w:r>
        <w:rPr>
          <w:rStyle w:val="15"/>
          <w:rFonts w:hint="eastAsia" w:ascii="仿宋" w:hAnsi="仿宋" w:eastAsia="仿宋"/>
          <w:bCs/>
          <w:sz w:val="32"/>
          <w:szCs w:val="32"/>
          <w:lang w:eastAsia="zh-CN"/>
        </w:rPr>
        <w:t>（类）</w:t>
      </w:r>
      <w:r>
        <w:rPr>
          <w:rStyle w:val="15"/>
          <w:rFonts w:hint="eastAsia" w:ascii="仿宋" w:hAnsi="仿宋" w:eastAsia="仿宋"/>
          <w:bCs/>
          <w:sz w:val="32"/>
          <w:szCs w:val="32"/>
        </w:rPr>
        <w:t>人力资源和社会保障管理事务（款）其他人力资源和社会保障管理事务支出（项）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支出决算为36.6</w:t>
      </w:r>
      <w:r>
        <w:rPr>
          <w:rStyle w:val="15"/>
          <w:rFonts w:hint="eastAsia" w:ascii="仿宋" w:hAnsi="仿宋" w:eastAsia="仿宋"/>
          <w:b w:val="0"/>
          <w:bCs/>
          <w:sz w:val="32"/>
          <w:szCs w:val="32"/>
          <w:lang w:val="en-US" w:eastAsia="zh-CN"/>
        </w:rPr>
        <w:t>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r>
        <w:rPr>
          <w:rStyle w:val="15"/>
          <w:rFonts w:hint="eastAsia" w:ascii="仿宋" w:hAnsi="仿宋" w:eastAsia="仿宋"/>
          <w:b w:val="0"/>
          <w:bCs/>
          <w:sz w:val="32"/>
          <w:szCs w:val="32"/>
        </w:rPr>
        <w:t>决算数等于预算数</w:t>
      </w:r>
      <w:r>
        <w:rPr>
          <w:rStyle w:val="15"/>
          <w:rFonts w:hint="eastAsia" w:ascii="仿宋" w:hAnsi="仿宋" w:eastAsia="仿宋"/>
          <w:b w:val="0"/>
          <w:bCs/>
          <w:sz w:val="32"/>
          <w:szCs w:val="32"/>
          <w:lang w:eastAsia="zh-CN"/>
        </w:rPr>
        <w:t>。</w:t>
      </w:r>
    </w:p>
    <w:p>
      <w:pPr>
        <w:spacing w:line="600" w:lineRule="exact"/>
        <w:ind w:firstLine="642" w:firstLineChars="200"/>
        <w:rPr>
          <w:rStyle w:val="15"/>
          <w:rFonts w:hint="eastAsia" w:ascii="仿宋" w:hAnsi="仿宋" w:eastAsia="仿宋"/>
          <w:bCs/>
          <w:sz w:val="32"/>
          <w:szCs w:val="32"/>
          <w:lang w:eastAsia="zh-CN"/>
        </w:rPr>
      </w:pPr>
      <w:r>
        <w:rPr>
          <w:rStyle w:val="15"/>
          <w:rFonts w:hint="eastAsia" w:ascii="仿宋" w:hAnsi="仿宋" w:eastAsia="仿宋"/>
          <w:bCs/>
          <w:sz w:val="32"/>
          <w:szCs w:val="32"/>
          <w:lang w:val="en-US" w:eastAsia="zh-CN"/>
        </w:rPr>
        <w:t>3.</w:t>
      </w:r>
      <w:r>
        <w:rPr>
          <w:rStyle w:val="15"/>
          <w:rFonts w:hint="eastAsia" w:ascii="仿宋" w:hAnsi="仿宋" w:eastAsia="仿宋"/>
          <w:bCs/>
          <w:sz w:val="32"/>
          <w:szCs w:val="32"/>
        </w:rPr>
        <w:t>社会保障和就业支出</w:t>
      </w:r>
      <w:r>
        <w:rPr>
          <w:rStyle w:val="15"/>
          <w:rFonts w:hint="eastAsia" w:ascii="仿宋" w:hAnsi="仿宋" w:eastAsia="仿宋"/>
          <w:bCs/>
          <w:sz w:val="32"/>
          <w:szCs w:val="32"/>
          <w:lang w:eastAsia="zh-CN"/>
        </w:rPr>
        <w:t>（类）</w:t>
      </w:r>
      <w:r>
        <w:rPr>
          <w:rStyle w:val="15"/>
          <w:rFonts w:hint="eastAsia" w:ascii="仿宋" w:hAnsi="仿宋" w:eastAsia="仿宋"/>
          <w:bCs/>
          <w:sz w:val="32"/>
          <w:szCs w:val="32"/>
        </w:rPr>
        <w:t>行政事业单位养老支出（款）事业单位离退休（项）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支出决算为41.19万元</w:t>
      </w:r>
      <w:r>
        <w:rPr>
          <w:rStyle w:val="15"/>
          <w:rFonts w:hint="eastAsia" w:ascii="仿宋" w:hAnsi="仿宋" w:eastAsia="仿宋"/>
          <w:b w:val="0"/>
          <w:bCs/>
          <w:sz w:val="32"/>
          <w:szCs w:val="32"/>
          <w:lang w:eastAsia="zh-CN"/>
        </w:rPr>
        <w:t>，</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spacing w:line="600" w:lineRule="exact"/>
        <w:ind w:firstLine="642" w:firstLineChars="200"/>
        <w:rPr>
          <w:rStyle w:val="15"/>
          <w:rFonts w:hint="eastAsia" w:ascii="仿宋" w:hAnsi="仿宋" w:eastAsia="仿宋"/>
          <w:bCs/>
          <w:sz w:val="32"/>
          <w:szCs w:val="32"/>
          <w:lang w:eastAsia="zh-CN"/>
        </w:rPr>
      </w:pPr>
      <w:r>
        <w:rPr>
          <w:rStyle w:val="15"/>
          <w:rFonts w:hint="eastAsia" w:ascii="仿宋" w:hAnsi="仿宋" w:eastAsia="仿宋"/>
          <w:bCs/>
          <w:sz w:val="32"/>
          <w:szCs w:val="32"/>
          <w:lang w:val="en-US" w:eastAsia="zh-CN"/>
        </w:rPr>
        <w:t>4.</w:t>
      </w:r>
      <w:r>
        <w:rPr>
          <w:rStyle w:val="15"/>
          <w:rFonts w:hint="eastAsia" w:ascii="仿宋" w:hAnsi="仿宋" w:eastAsia="仿宋"/>
          <w:bCs/>
          <w:sz w:val="32"/>
          <w:szCs w:val="32"/>
        </w:rPr>
        <w:t>社会保障和就业支出</w:t>
      </w:r>
      <w:r>
        <w:rPr>
          <w:rStyle w:val="15"/>
          <w:rFonts w:hint="eastAsia" w:ascii="仿宋" w:hAnsi="仿宋" w:eastAsia="仿宋"/>
          <w:bCs/>
          <w:sz w:val="32"/>
          <w:szCs w:val="32"/>
          <w:lang w:eastAsia="zh-CN"/>
        </w:rPr>
        <w:t>（类）</w:t>
      </w:r>
      <w:r>
        <w:rPr>
          <w:rStyle w:val="15"/>
          <w:rFonts w:hint="eastAsia" w:ascii="仿宋" w:hAnsi="仿宋" w:eastAsia="仿宋"/>
          <w:bCs/>
          <w:sz w:val="32"/>
          <w:szCs w:val="32"/>
        </w:rPr>
        <w:t>行政事业单位养老支出（款）机关事业单位基本养老保险缴费支出（项）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支出决算为126.69万元，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spacing w:line="600" w:lineRule="exact"/>
        <w:ind w:firstLine="642" w:firstLineChars="200"/>
        <w:rPr>
          <w:rStyle w:val="15"/>
          <w:rFonts w:hint="eastAsia" w:ascii="仿宋" w:hAnsi="仿宋" w:eastAsia="仿宋"/>
          <w:bCs/>
          <w:sz w:val="32"/>
          <w:szCs w:val="32"/>
          <w:lang w:eastAsia="zh-CN"/>
        </w:rPr>
      </w:pPr>
      <w:r>
        <w:rPr>
          <w:rStyle w:val="15"/>
          <w:rFonts w:hint="eastAsia" w:ascii="仿宋" w:hAnsi="仿宋" w:eastAsia="仿宋"/>
          <w:bCs/>
          <w:sz w:val="32"/>
          <w:szCs w:val="32"/>
          <w:lang w:val="en-US" w:eastAsia="zh-CN"/>
        </w:rPr>
        <w:t>5.</w:t>
      </w:r>
      <w:r>
        <w:rPr>
          <w:rStyle w:val="15"/>
          <w:rFonts w:hint="eastAsia" w:ascii="仿宋" w:hAnsi="仿宋" w:eastAsia="仿宋"/>
          <w:bCs/>
          <w:sz w:val="32"/>
          <w:szCs w:val="32"/>
        </w:rPr>
        <w:t>社会保障和就业支出</w:t>
      </w:r>
      <w:r>
        <w:rPr>
          <w:rStyle w:val="15"/>
          <w:rFonts w:hint="eastAsia" w:ascii="仿宋" w:hAnsi="仿宋" w:eastAsia="仿宋"/>
          <w:bCs/>
          <w:sz w:val="32"/>
          <w:szCs w:val="32"/>
          <w:lang w:eastAsia="zh-CN"/>
        </w:rPr>
        <w:t>（类）</w:t>
      </w:r>
      <w:r>
        <w:rPr>
          <w:rStyle w:val="15"/>
          <w:rFonts w:hint="eastAsia" w:ascii="仿宋" w:hAnsi="仿宋" w:eastAsia="仿宋"/>
          <w:bCs/>
          <w:sz w:val="32"/>
          <w:szCs w:val="32"/>
        </w:rPr>
        <w:t>行政事业单位养老支出（款）机关事业单位职业年金缴费支出（项）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支出决算为2.37万元，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lang w:val="en-US" w:eastAsia="zh-CN"/>
        </w:rPr>
        <w:t>6.</w:t>
      </w:r>
      <w:r>
        <w:rPr>
          <w:rStyle w:val="15"/>
          <w:rFonts w:hint="eastAsia" w:ascii="仿宋" w:hAnsi="仿宋" w:eastAsia="仿宋"/>
          <w:bCs/>
          <w:sz w:val="32"/>
          <w:szCs w:val="32"/>
        </w:rPr>
        <w:t>社会保障和就业支出</w:t>
      </w:r>
      <w:r>
        <w:rPr>
          <w:rStyle w:val="15"/>
          <w:rFonts w:hint="eastAsia" w:ascii="仿宋" w:hAnsi="仿宋" w:eastAsia="仿宋"/>
          <w:bCs/>
          <w:sz w:val="32"/>
          <w:szCs w:val="32"/>
          <w:lang w:eastAsia="zh-CN"/>
        </w:rPr>
        <w:t>（类）抚恤</w:t>
      </w:r>
      <w:r>
        <w:rPr>
          <w:rStyle w:val="15"/>
          <w:rFonts w:hint="eastAsia" w:ascii="仿宋" w:hAnsi="仿宋" w:eastAsia="仿宋"/>
          <w:bCs/>
          <w:sz w:val="32"/>
          <w:szCs w:val="32"/>
        </w:rPr>
        <w:t>（款）死亡抚恤（项）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支出决算为7.02万元，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p>
    <w:p>
      <w:pPr>
        <w:numPr>
          <w:ilvl w:val="-1"/>
          <w:numId w:val="0"/>
        </w:numPr>
        <w:spacing w:line="600" w:lineRule="exact"/>
        <w:ind w:firstLine="642" w:firstLineChars="200"/>
        <w:rPr>
          <w:rStyle w:val="15"/>
          <w:rFonts w:hint="eastAsia" w:ascii="仿宋" w:hAnsi="仿宋" w:eastAsia="仿宋"/>
          <w:bCs/>
          <w:sz w:val="32"/>
          <w:szCs w:val="32"/>
          <w:lang w:eastAsia="zh-CN"/>
        </w:rPr>
      </w:pPr>
      <w:r>
        <w:rPr>
          <w:rStyle w:val="15"/>
          <w:rFonts w:hint="eastAsia" w:ascii="仿宋" w:hAnsi="仿宋" w:eastAsia="仿宋"/>
          <w:bCs/>
          <w:sz w:val="32"/>
          <w:szCs w:val="32"/>
          <w:lang w:val="en-US" w:eastAsia="zh-CN"/>
        </w:rPr>
        <w:t>7.</w:t>
      </w:r>
      <w:r>
        <w:rPr>
          <w:rFonts w:hint="eastAsia" w:ascii="仿宋" w:hAnsi="仿宋" w:eastAsia="仿宋"/>
          <w:b/>
          <w:bCs/>
          <w:sz w:val="32"/>
          <w:szCs w:val="32"/>
        </w:rPr>
        <w:t>卫生健康</w:t>
      </w:r>
      <w:r>
        <w:rPr>
          <w:rStyle w:val="15"/>
          <w:rFonts w:hint="eastAsia" w:ascii="仿宋" w:hAnsi="仿宋" w:eastAsia="仿宋"/>
          <w:bCs/>
          <w:sz w:val="32"/>
          <w:szCs w:val="32"/>
        </w:rPr>
        <w:t>（类）公共卫生（款）疾病预防控制机构（项）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支出决算为1970.71万元，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numPr>
          <w:ilvl w:val="-1"/>
          <w:numId w:val="0"/>
        </w:numPr>
        <w:spacing w:line="600" w:lineRule="exact"/>
        <w:ind w:firstLine="642" w:firstLineChars="200"/>
        <w:rPr>
          <w:rStyle w:val="15"/>
          <w:rFonts w:hint="eastAsia" w:ascii="仿宋" w:hAnsi="仿宋" w:eastAsia="仿宋"/>
          <w:bCs/>
          <w:sz w:val="32"/>
          <w:szCs w:val="32"/>
          <w:lang w:eastAsia="zh-CN"/>
        </w:rPr>
      </w:pPr>
      <w:r>
        <w:rPr>
          <w:rFonts w:hint="eastAsia" w:ascii="仿宋" w:hAnsi="仿宋" w:eastAsia="仿宋"/>
          <w:b/>
          <w:bCs/>
          <w:sz w:val="32"/>
          <w:szCs w:val="32"/>
          <w:lang w:val="en-US" w:eastAsia="zh-CN"/>
        </w:rPr>
        <w:t>8.</w:t>
      </w:r>
      <w:r>
        <w:rPr>
          <w:rFonts w:hint="eastAsia" w:ascii="仿宋" w:hAnsi="仿宋" w:eastAsia="仿宋"/>
          <w:b/>
          <w:bCs/>
          <w:sz w:val="32"/>
          <w:szCs w:val="32"/>
        </w:rPr>
        <w:t>卫生健康</w:t>
      </w:r>
      <w:r>
        <w:rPr>
          <w:rStyle w:val="15"/>
          <w:rFonts w:hint="eastAsia" w:ascii="仿宋" w:hAnsi="仿宋" w:eastAsia="仿宋"/>
          <w:bCs/>
          <w:sz w:val="32"/>
          <w:szCs w:val="32"/>
        </w:rPr>
        <w:t>（类）公共卫生（款）基本公共卫生服务</w:t>
      </w:r>
      <w:r>
        <w:rPr>
          <w:rStyle w:val="15"/>
          <w:rFonts w:hint="eastAsia" w:ascii="仿宋" w:hAnsi="仿宋" w:eastAsia="仿宋"/>
          <w:bCs/>
          <w:sz w:val="32"/>
          <w:szCs w:val="32"/>
          <w:lang w:eastAsia="zh-CN"/>
        </w:rPr>
        <w:t>（项）：</w:t>
      </w:r>
      <w:r>
        <w:rPr>
          <w:rStyle w:val="15"/>
          <w:rFonts w:hint="eastAsia" w:ascii="仿宋" w:hAnsi="仿宋" w:eastAsia="仿宋"/>
          <w:b w:val="0"/>
          <w:bCs/>
          <w:sz w:val="32"/>
          <w:szCs w:val="32"/>
        </w:rPr>
        <w:t>支出决算为</w:t>
      </w:r>
      <w:r>
        <w:rPr>
          <w:rStyle w:val="15"/>
          <w:rFonts w:hint="eastAsia" w:ascii="仿宋" w:hAnsi="仿宋" w:eastAsia="仿宋"/>
          <w:b w:val="0"/>
          <w:bCs w:val="0"/>
          <w:sz w:val="32"/>
          <w:szCs w:val="32"/>
        </w:rPr>
        <w:t>277.8万元，完成预算100%，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numPr>
          <w:ilvl w:val="-1"/>
          <w:numId w:val="0"/>
        </w:numPr>
        <w:spacing w:line="600" w:lineRule="exact"/>
        <w:ind w:firstLine="642" w:firstLineChars="200"/>
        <w:rPr>
          <w:rStyle w:val="15"/>
          <w:rFonts w:hint="eastAsia" w:ascii="仿宋" w:hAnsi="仿宋" w:eastAsia="仿宋"/>
          <w:bCs/>
          <w:sz w:val="32"/>
          <w:szCs w:val="32"/>
          <w:lang w:eastAsia="zh-CN"/>
        </w:rPr>
      </w:pPr>
      <w:r>
        <w:rPr>
          <w:rFonts w:hint="eastAsia" w:ascii="仿宋" w:hAnsi="仿宋" w:eastAsia="仿宋"/>
          <w:b/>
          <w:bCs/>
          <w:sz w:val="32"/>
          <w:szCs w:val="32"/>
          <w:lang w:val="en-US" w:eastAsia="zh-CN"/>
        </w:rPr>
        <w:t>9.</w:t>
      </w:r>
      <w:r>
        <w:rPr>
          <w:rFonts w:hint="eastAsia" w:ascii="仿宋" w:hAnsi="仿宋" w:eastAsia="仿宋"/>
          <w:b/>
          <w:bCs/>
          <w:sz w:val="32"/>
          <w:szCs w:val="32"/>
        </w:rPr>
        <w:t>卫生健康</w:t>
      </w:r>
      <w:r>
        <w:rPr>
          <w:rStyle w:val="15"/>
          <w:rFonts w:hint="eastAsia" w:ascii="仿宋" w:hAnsi="仿宋" w:eastAsia="仿宋"/>
          <w:bCs/>
          <w:sz w:val="32"/>
          <w:szCs w:val="32"/>
        </w:rPr>
        <w:t>（类）公共卫生（款）重大公共卫生服务</w:t>
      </w:r>
      <w:r>
        <w:rPr>
          <w:rStyle w:val="15"/>
          <w:rFonts w:hint="eastAsia" w:ascii="仿宋" w:hAnsi="仿宋" w:eastAsia="仿宋"/>
          <w:bCs/>
          <w:sz w:val="32"/>
          <w:szCs w:val="32"/>
          <w:lang w:eastAsia="zh-CN"/>
        </w:rPr>
        <w:t>（项）：</w:t>
      </w:r>
      <w:r>
        <w:rPr>
          <w:rStyle w:val="15"/>
          <w:rFonts w:hint="eastAsia" w:ascii="仿宋" w:hAnsi="仿宋" w:eastAsia="仿宋"/>
          <w:b w:val="0"/>
          <w:bCs/>
          <w:sz w:val="32"/>
          <w:szCs w:val="32"/>
        </w:rPr>
        <w:t>支出决算为290.91万元，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numPr>
          <w:ilvl w:val="-1"/>
          <w:numId w:val="0"/>
        </w:numPr>
        <w:spacing w:line="600" w:lineRule="exact"/>
        <w:ind w:firstLine="642" w:firstLineChars="200"/>
        <w:rPr>
          <w:rStyle w:val="15"/>
          <w:rFonts w:hint="eastAsia" w:ascii="仿宋" w:hAnsi="仿宋" w:eastAsia="仿宋"/>
          <w:bCs/>
          <w:sz w:val="32"/>
          <w:szCs w:val="32"/>
          <w:lang w:eastAsia="zh-CN"/>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5"/>
          <w:rFonts w:hint="eastAsia" w:ascii="仿宋" w:hAnsi="仿宋" w:eastAsia="仿宋"/>
          <w:bCs/>
          <w:sz w:val="32"/>
          <w:szCs w:val="32"/>
        </w:rPr>
        <w:t>（类）公共卫生（款）突发公共卫生事件应急处理</w:t>
      </w:r>
      <w:r>
        <w:rPr>
          <w:rStyle w:val="15"/>
          <w:rFonts w:hint="eastAsia" w:ascii="仿宋" w:hAnsi="仿宋" w:eastAsia="仿宋"/>
          <w:bCs/>
          <w:sz w:val="32"/>
          <w:szCs w:val="32"/>
          <w:lang w:eastAsia="zh-CN"/>
        </w:rPr>
        <w:t>（项）：</w:t>
      </w:r>
      <w:r>
        <w:rPr>
          <w:rStyle w:val="15"/>
          <w:rFonts w:hint="eastAsia" w:ascii="仿宋" w:hAnsi="仿宋" w:eastAsia="仿宋"/>
          <w:b w:val="0"/>
          <w:bCs/>
          <w:sz w:val="32"/>
          <w:szCs w:val="32"/>
        </w:rPr>
        <w:t>支出决算为52.56万元，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numPr>
          <w:ilvl w:val="-1"/>
          <w:numId w:val="0"/>
        </w:numPr>
        <w:spacing w:line="600" w:lineRule="exact"/>
        <w:ind w:firstLine="642" w:firstLineChars="200"/>
        <w:rPr>
          <w:rStyle w:val="15"/>
          <w:rFonts w:hint="eastAsia" w:ascii="仿宋" w:hAnsi="仿宋" w:eastAsia="仿宋"/>
          <w:bCs/>
          <w:sz w:val="32"/>
          <w:szCs w:val="32"/>
          <w:lang w:eastAsia="zh-CN"/>
        </w:rPr>
      </w:pPr>
      <w:r>
        <w:rPr>
          <w:rFonts w:hint="eastAsia" w:ascii="仿宋" w:hAnsi="仿宋" w:eastAsia="仿宋"/>
          <w:b/>
          <w:bCs/>
          <w:sz w:val="32"/>
          <w:szCs w:val="32"/>
          <w:lang w:val="en-US" w:eastAsia="zh-CN"/>
        </w:rPr>
        <w:t>11.</w:t>
      </w:r>
      <w:r>
        <w:rPr>
          <w:rFonts w:hint="eastAsia" w:ascii="仿宋" w:hAnsi="仿宋" w:eastAsia="仿宋"/>
          <w:b/>
          <w:bCs/>
          <w:sz w:val="32"/>
          <w:szCs w:val="32"/>
        </w:rPr>
        <w:t>卫生健康</w:t>
      </w:r>
      <w:r>
        <w:rPr>
          <w:rStyle w:val="15"/>
          <w:rFonts w:hint="eastAsia" w:ascii="仿宋" w:hAnsi="仿宋" w:eastAsia="仿宋"/>
          <w:bCs/>
          <w:sz w:val="32"/>
          <w:szCs w:val="32"/>
        </w:rPr>
        <w:t>（类）公共卫生（款）其他公共卫生支出</w:t>
      </w:r>
      <w:r>
        <w:rPr>
          <w:rStyle w:val="15"/>
          <w:rFonts w:hint="eastAsia" w:ascii="仿宋" w:hAnsi="仿宋" w:eastAsia="仿宋"/>
          <w:bCs/>
          <w:sz w:val="32"/>
          <w:szCs w:val="32"/>
          <w:lang w:eastAsia="zh-CN"/>
        </w:rPr>
        <w:t>（项）：</w:t>
      </w:r>
      <w:r>
        <w:rPr>
          <w:rStyle w:val="15"/>
          <w:rFonts w:hint="eastAsia" w:ascii="仿宋" w:hAnsi="仿宋" w:eastAsia="仿宋"/>
          <w:b w:val="0"/>
          <w:bCs/>
          <w:sz w:val="32"/>
          <w:szCs w:val="32"/>
        </w:rPr>
        <w:t>支出决算为5.49万元，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lang w:eastAsia="zh-CN"/>
        </w:rPr>
        <w:t>。</w:t>
      </w:r>
    </w:p>
    <w:p>
      <w:pPr>
        <w:numPr>
          <w:ilvl w:val="-1"/>
          <w:numId w:val="0"/>
        </w:num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lang w:val="en-US" w:eastAsia="zh-CN"/>
        </w:rPr>
        <w:t>12.</w:t>
      </w:r>
      <w:r>
        <w:rPr>
          <w:rStyle w:val="15"/>
          <w:rFonts w:hint="eastAsia" w:ascii="仿宋" w:hAnsi="仿宋" w:eastAsia="仿宋"/>
          <w:bCs/>
          <w:sz w:val="32"/>
          <w:szCs w:val="32"/>
        </w:rPr>
        <w:t>卫生健康（类）其他卫生健康支出（款）其他卫生健康支出（项）</w:t>
      </w:r>
      <w:r>
        <w:rPr>
          <w:rStyle w:val="15"/>
          <w:rFonts w:hint="eastAsia" w:ascii="仿宋" w:hAnsi="仿宋" w:eastAsia="仿宋"/>
          <w:bCs/>
          <w:sz w:val="32"/>
          <w:szCs w:val="32"/>
          <w:lang w:eastAsia="zh-CN"/>
        </w:rPr>
        <w:t>：</w:t>
      </w:r>
      <w:r>
        <w:rPr>
          <w:rStyle w:val="15"/>
          <w:rFonts w:hint="eastAsia" w:ascii="仿宋" w:hAnsi="仿宋" w:eastAsia="仿宋"/>
          <w:b w:val="0"/>
          <w:bCs/>
          <w:sz w:val="32"/>
          <w:szCs w:val="32"/>
        </w:rPr>
        <w:t>支出决算为869.07万元，</w:t>
      </w:r>
      <w:r>
        <w:rPr>
          <w:rStyle w:val="15"/>
          <w:rFonts w:hint="eastAsia" w:ascii="仿宋" w:hAnsi="仿宋" w:eastAsia="仿宋"/>
          <w:b w:val="0"/>
          <w:bCs w:val="0"/>
          <w:sz w:val="32"/>
          <w:szCs w:val="32"/>
        </w:rPr>
        <w:t>完成预算100%，</w:t>
      </w:r>
      <w:r>
        <w:rPr>
          <w:rStyle w:val="15"/>
          <w:rFonts w:hint="eastAsia" w:ascii="仿宋" w:hAnsi="仿宋" w:eastAsia="仿宋"/>
          <w:b w:val="0"/>
          <w:bCs/>
          <w:sz w:val="32"/>
          <w:szCs w:val="32"/>
        </w:rPr>
        <w:t>决算数等于预算数</w:t>
      </w:r>
      <w:r>
        <w:rPr>
          <w:rStyle w:val="15"/>
          <w:rFonts w:hint="eastAsia" w:ascii="仿宋" w:hAnsi="仿宋" w:eastAsia="仿宋"/>
          <w:bCs/>
          <w:sz w:val="32"/>
          <w:szCs w:val="32"/>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lang w:val="en-US" w:eastAsia="zh-CN"/>
        </w:rPr>
        <w:t>13</w:t>
      </w:r>
      <w:r>
        <w:rPr>
          <w:rStyle w:val="15"/>
          <w:rFonts w:ascii="仿宋" w:hAnsi="仿宋" w:eastAsia="仿宋"/>
          <w:bCs/>
          <w:sz w:val="32"/>
          <w:szCs w:val="32"/>
        </w:rPr>
        <w:t>.</w:t>
      </w:r>
      <w:r>
        <w:rPr>
          <w:rStyle w:val="15"/>
          <w:rFonts w:hint="eastAsia" w:ascii="仿宋" w:hAnsi="仿宋" w:eastAsia="仿宋"/>
          <w:bCs/>
          <w:sz w:val="32"/>
          <w:szCs w:val="32"/>
        </w:rPr>
        <w:t>住房保障（类）住房</w:t>
      </w:r>
      <w:r>
        <w:rPr>
          <w:rStyle w:val="15"/>
          <w:rFonts w:hint="eastAsia" w:ascii="仿宋" w:hAnsi="仿宋" w:eastAsia="仿宋"/>
          <w:bCs/>
          <w:sz w:val="32"/>
          <w:szCs w:val="32"/>
          <w:lang w:eastAsia="zh-CN"/>
        </w:rPr>
        <w:t>改革</w:t>
      </w:r>
      <w:r>
        <w:rPr>
          <w:rStyle w:val="15"/>
          <w:rFonts w:hint="eastAsia" w:ascii="仿宋" w:hAnsi="仿宋" w:eastAsia="仿宋"/>
          <w:bCs/>
          <w:sz w:val="32"/>
          <w:szCs w:val="32"/>
        </w:rPr>
        <w:t>支出（款）住房公积金（项）：</w:t>
      </w:r>
      <w:r>
        <w:rPr>
          <w:rStyle w:val="15"/>
          <w:rFonts w:hint="eastAsia" w:ascii="仿宋" w:hAnsi="仿宋" w:eastAsia="仿宋"/>
          <w:b w:val="0"/>
          <w:bCs w:val="0"/>
          <w:sz w:val="32"/>
          <w:szCs w:val="32"/>
        </w:rPr>
        <w:t>支出决算为145.22万元，完成预算100%，决算数等于预算数。</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6"/>
        </w:rPr>
      </w:pPr>
      <w:bookmarkStart w:id="82" w:name="_Toc15377214"/>
      <w:bookmarkStart w:id="83" w:name="_Toc15396608"/>
      <w:bookmarkStart w:id="84" w:name="_Toc820447790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82"/>
      <w:bookmarkEnd w:id="83"/>
      <w:bookmarkEnd w:id="84"/>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21年一般公共预算财政拨款基本支出2198.24万元，其中：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2070.84万元，主要包括：基本工资、津贴补贴、绩效工资、机关事业单位基本养老保险缴费、职业年金缴费、其他社会保障缴费、其他工资福利支出、离休费、抚恤金、生活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　　公用经费127.4</w:t>
      </w:r>
      <w:r>
        <w:rPr>
          <w:rFonts w:hint="eastAsia" w:ascii="仿宋" w:hAnsi="仿宋" w:eastAsia="仿宋"/>
          <w:sz w:val="32"/>
          <w:szCs w:val="32"/>
          <w:lang w:val="en-US" w:eastAsia="zh-CN"/>
        </w:rPr>
        <w:t>0</w:t>
      </w:r>
      <w:r>
        <w:rPr>
          <w:rFonts w:hint="eastAsia" w:ascii="仿宋" w:hAnsi="仿宋" w:eastAsia="仿宋"/>
          <w:sz w:val="32"/>
          <w:szCs w:val="32"/>
        </w:rPr>
        <w:t>万元，主要包括：办公费、水费、电费、邮电费、物业管理费、差旅费、培训费、公务接待费、工会经费、福利费、公务用车运行维护费、其他交通费、其他商品和服务支出等。</w:t>
      </w:r>
    </w:p>
    <w:p>
      <w:pPr>
        <w:spacing w:line="600" w:lineRule="exact"/>
        <w:ind w:firstLine="640"/>
        <w:outlineLvl w:val="1"/>
        <w:rPr>
          <w:rStyle w:val="26"/>
          <w:rFonts w:ascii="黑体" w:hAnsi="黑体" w:eastAsia="黑体"/>
          <w:b w:val="0"/>
        </w:rPr>
      </w:pPr>
      <w:bookmarkStart w:id="85" w:name="_Toc15377215"/>
      <w:bookmarkStart w:id="86" w:name="_Toc15396609"/>
      <w:bookmarkStart w:id="87" w:name="_Toc1720058502_WPSOffice_Level2"/>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85"/>
      <w:bookmarkEnd w:id="86"/>
      <w:bookmarkEnd w:id="87"/>
    </w:p>
    <w:p>
      <w:pPr>
        <w:spacing w:line="600" w:lineRule="exact"/>
        <w:ind w:firstLine="640"/>
        <w:outlineLvl w:val="2"/>
        <w:rPr>
          <w:rFonts w:ascii="仿宋" w:hAnsi="仿宋" w:eastAsia="仿宋"/>
          <w:b/>
          <w:sz w:val="32"/>
          <w:szCs w:val="32"/>
        </w:rPr>
      </w:pPr>
      <w:bookmarkStart w:id="88" w:name="_Toc15377216"/>
      <w:r>
        <w:rPr>
          <w:rFonts w:hint="eastAsia" w:ascii="仿宋" w:hAnsi="仿宋" w:eastAsia="仿宋"/>
          <w:b/>
          <w:sz w:val="32"/>
          <w:szCs w:val="32"/>
        </w:rPr>
        <w:t>（一）“三公”经费财政拨款支出决算总体情况说明</w:t>
      </w:r>
      <w:bookmarkEnd w:id="8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69.51</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hint="eastAsia" w:ascii="仿宋" w:hAnsi="仿宋" w:eastAsia="仿宋"/>
          <w:b/>
          <w:sz w:val="32"/>
          <w:szCs w:val="32"/>
        </w:rPr>
      </w:pPr>
      <w:bookmarkStart w:id="89" w:name="_Toc15377217"/>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8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w:t>
      </w:r>
      <w:r>
        <w:rPr>
          <w:rFonts w:hint="eastAsia" w:ascii="仿宋" w:hAnsi="仿宋" w:eastAsia="仿宋"/>
          <w:sz w:val="32"/>
          <w:szCs w:val="32"/>
          <w:lang w:eastAsia="zh-CN"/>
        </w:rPr>
        <w:t>，占</w:t>
      </w:r>
      <w:r>
        <w:rPr>
          <w:rFonts w:hint="eastAsia" w:ascii="仿宋" w:hAnsi="仿宋" w:eastAsia="仿宋"/>
          <w:sz w:val="32"/>
          <w:szCs w:val="32"/>
          <w:lang w:val="en-US" w:eastAsia="zh-CN"/>
        </w:rPr>
        <w:t>0%</w:t>
      </w:r>
      <w:r>
        <w:rPr>
          <w:rFonts w:hint="eastAsia" w:ascii="仿宋" w:hAnsi="仿宋" w:eastAsia="仿宋"/>
          <w:sz w:val="32"/>
          <w:szCs w:val="32"/>
        </w:rPr>
        <w:t>；公务用车购置及运行维护费支出决算69.41万元，占99.99</w:t>
      </w:r>
      <w:r>
        <w:rPr>
          <w:rFonts w:ascii="仿宋" w:hAnsi="仿宋" w:eastAsia="仿宋"/>
          <w:sz w:val="32"/>
          <w:szCs w:val="32"/>
        </w:rPr>
        <w:t>%</w:t>
      </w:r>
      <w:r>
        <w:rPr>
          <w:rFonts w:hint="eastAsia" w:ascii="仿宋" w:hAnsi="仿宋" w:eastAsia="仿宋"/>
          <w:sz w:val="32"/>
          <w:szCs w:val="32"/>
        </w:rPr>
        <w:t>；公务接待费支出决算0.1万元，占0.01</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0" distR="0">
            <wp:extent cx="4585335" cy="1531620"/>
            <wp:effectExtent l="19050" t="0" r="24198"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年初无此预算。</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color w:val="auto"/>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69.41万元</w:t>
      </w:r>
      <w:r>
        <w:rPr>
          <w:rFonts w:hint="eastAsia" w:ascii="仿宋_GB2312" w:eastAsia="仿宋_GB2312"/>
          <w:b/>
          <w:sz w:val="32"/>
          <w:szCs w:val="32"/>
        </w:rPr>
        <w:t>,</w:t>
      </w:r>
      <w:r>
        <w:rPr>
          <w:rFonts w:hint="eastAsia" w:ascii="仿宋_GB2312" w:eastAsia="仿宋_GB2312"/>
          <w:b w:val="0"/>
          <w:bCs/>
          <w:sz w:val="32"/>
          <w:szCs w:val="32"/>
        </w:rPr>
        <w:t>完成预算</w:t>
      </w:r>
      <w:r>
        <w:rPr>
          <w:rFonts w:hint="eastAsia" w:ascii="仿宋_GB2312" w:eastAsia="仿宋_GB2312"/>
          <w:b w:val="0"/>
          <w:bCs/>
          <w:sz w:val="32"/>
          <w:szCs w:val="32"/>
          <w:lang w:val="en-US" w:eastAsia="zh-CN"/>
        </w:rPr>
        <w:t>100</w:t>
      </w:r>
      <w:r>
        <w:rPr>
          <w:rFonts w:ascii="仿宋_GB2312" w:eastAsia="仿宋_GB2312"/>
          <w:b w:val="0"/>
          <w:bCs/>
          <w:sz w:val="32"/>
          <w:szCs w:val="32"/>
        </w:rPr>
        <w:t>%</w:t>
      </w:r>
      <w:r>
        <w:rPr>
          <w:rFonts w:hint="eastAsia" w:ascii="仿宋_GB2312" w:eastAsia="仿宋_GB2312"/>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20年减少11万元，下降13.9</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color w:val="auto"/>
          <w:sz w:val="32"/>
          <w:szCs w:val="32"/>
        </w:rPr>
        <w:t>主要原因是本年</w:t>
      </w:r>
      <w:r>
        <w:rPr>
          <w:rFonts w:hint="eastAsia" w:ascii="仿宋_GB2312" w:eastAsia="仿宋_GB2312"/>
          <w:color w:val="auto"/>
          <w:sz w:val="32"/>
          <w:szCs w:val="32"/>
          <w:lang w:val="en-US" w:eastAsia="zh-CN"/>
        </w:rPr>
        <w:t>公务用车购置费减少</w:t>
      </w:r>
      <w:r>
        <w:rPr>
          <w:rFonts w:hint="eastAsia" w:ascii="仿宋_GB2312" w:eastAsia="仿宋_GB2312"/>
          <w:color w:val="auto"/>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59.85万元。全年按规定更新购置公务用车</w:t>
      </w:r>
      <w:r>
        <w:rPr>
          <w:rFonts w:hint="eastAsia" w:ascii="仿宋_GB2312" w:eastAsia="仿宋_GB2312"/>
          <w:sz w:val="32"/>
          <w:szCs w:val="32"/>
          <w:lang w:val="en-US" w:eastAsia="zh-CN"/>
        </w:rPr>
        <w:t>3</w:t>
      </w:r>
      <w:r>
        <w:rPr>
          <w:rFonts w:hint="eastAsia" w:ascii="仿宋_GB2312" w:eastAsia="仿宋_GB2312"/>
          <w:sz w:val="32"/>
          <w:szCs w:val="32"/>
        </w:rPr>
        <w:t>辆，其中：</w:t>
      </w:r>
      <w:r>
        <w:rPr>
          <w:rFonts w:hint="eastAsia" w:ascii="仿宋_GB2312" w:eastAsia="仿宋_GB2312"/>
          <w:sz w:val="32"/>
          <w:szCs w:val="32"/>
          <w:lang w:val="en-US" w:eastAsia="zh-CN"/>
        </w:rPr>
        <w:t>其他类</w:t>
      </w:r>
      <w:r>
        <w:rPr>
          <w:rFonts w:hint="eastAsia" w:ascii="仿宋_GB2312" w:eastAsia="仿宋_GB2312"/>
          <w:sz w:val="32"/>
          <w:szCs w:val="32"/>
        </w:rPr>
        <w:t>车</w:t>
      </w:r>
      <w:r>
        <w:rPr>
          <w:rFonts w:hint="eastAsia" w:ascii="仿宋_GB2312" w:eastAsia="仿宋_GB2312"/>
          <w:sz w:val="32"/>
          <w:szCs w:val="32"/>
          <w:lang w:val="en-US" w:eastAsia="zh-CN"/>
        </w:rPr>
        <w:t>辆3</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金额59.85万元，主要用于</w:t>
      </w:r>
      <w:r>
        <w:rPr>
          <w:rFonts w:hint="eastAsia" w:ascii="仿宋_GB2312" w:eastAsia="仿宋_GB2312"/>
          <w:sz w:val="32"/>
          <w:szCs w:val="32"/>
          <w:lang w:val="en-US" w:eastAsia="zh-CN"/>
        </w:rPr>
        <w:t>疫苗冷链转运</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月底，单位共有公务用车18辆，其中：轿车1辆、越野车1辆、其他车辆16辆。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9.56万元。主要用于艾滋病、结核病、职业病、新冠肺炎疫情监测</w:t>
      </w:r>
      <w:r>
        <w:rPr>
          <w:rFonts w:hint="eastAsia" w:ascii="仿宋_GB2312" w:eastAsia="仿宋_GB2312"/>
          <w:sz w:val="32"/>
          <w:szCs w:val="32"/>
          <w:lang w:eastAsia="zh-CN"/>
        </w:rPr>
        <w:t>业务</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0.1万元，</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20年增加0.1万元，增长100</w:t>
      </w:r>
      <w:r>
        <w:rPr>
          <w:rFonts w:ascii="仿宋_GB2312" w:eastAsia="仿宋_GB2312"/>
          <w:sz w:val="32"/>
          <w:szCs w:val="32"/>
        </w:rPr>
        <w:t>%</w:t>
      </w:r>
      <w:r>
        <w:rPr>
          <w:rFonts w:hint="eastAsia" w:ascii="仿宋_GB2312" w:eastAsia="仿宋_GB2312"/>
          <w:sz w:val="32"/>
          <w:szCs w:val="32"/>
        </w:rPr>
        <w:t>。主要原因是2020年未产生公务接待。</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0.1</w:t>
      </w:r>
      <w:r>
        <w:rPr>
          <w:rFonts w:hint="eastAsia" w:ascii="仿宋_GB2312" w:eastAsia="仿宋_GB2312"/>
          <w:sz w:val="32"/>
          <w:szCs w:val="32"/>
        </w:rPr>
        <w:t>万元，主要用于</w:t>
      </w:r>
      <w:r>
        <w:rPr>
          <w:rFonts w:hint="eastAsia" w:ascii="仿宋_GB2312" w:eastAsia="仿宋_GB2312"/>
          <w:sz w:val="32"/>
          <w:szCs w:val="32"/>
          <w:lang w:eastAsia="zh-CN"/>
        </w:rPr>
        <w:t>开展业务活动开支的用餐费等。</w:t>
      </w:r>
      <w:r>
        <w:rPr>
          <w:rFonts w:hint="eastAsia" w:ascii="仿宋_GB2312" w:eastAsia="仿宋_GB2312"/>
          <w:sz w:val="32"/>
          <w:szCs w:val="32"/>
        </w:rPr>
        <w:t>国内公务接待1批次，8人次（不包括陪同人员），共计支出0.1万元，具体内容包括：</w:t>
      </w:r>
      <w:r>
        <w:rPr>
          <w:rFonts w:hint="eastAsia" w:ascii="仿宋_GB2312" w:eastAsia="仿宋_GB2312"/>
          <w:sz w:val="32"/>
          <w:szCs w:val="32"/>
          <w:lang w:eastAsia="zh-CN"/>
        </w:rPr>
        <w:t>接待</w:t>
      </w:r>
      <w:r>
        <w:rPr>
          <w:rFonts w:hint="eastAsia" w:ascii="仿宋_GB2312" w:eastAsia="仿宋_GB2312"/>
          <w:sz w:val="32"/>
          <w:szCs w:val="32"/>
        </w:rPr>
        <w:t>四川省2021年基本公共卫生服务项目技术指导0.1万元。</w:t>
      </w:r>
    </w:p>
    <w:p>
      <w:pPr>
        <w:spacing w:before="93" w:line="600" w:lineRule="exact"/>
        <w:ind w:firstLine="642" w:firstLineChars="200"/>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w:t>
      </w:r>
      <w:bookmarkStart w:id="90" w:name="_Toc15377218"/>
      <w:bookmarkStart w:id="91" w:name="_Toc15396610"/>
    </w:p>
    <w:p>
      <w:pPr>
        <w:spacing w:line="600" w:lineRule="exact"/>
        <w:ind w:firstLine="640"/>
        <w:outlineLvl w:val="1"/>
        <w:rPr>
          <w:rStyle w:val="26"/>
          <w:rFonts w:ascii="黑体" w:hAnsi="黑体" w:eastAsia="黑体"/>
        </w:rPr>
      </w:pPr>
      <w:bookmarkStart w:id="92" w:name="_Toc1217073177_WPSOffice_Level2"/>
      <w:r>
        <w:rPr>
          <w:rFonts w:hint="eastAsia" w:ascii="黑体" w:eastAsia="黑体"/>
          <w:sz w:val="32"/>
          <w:szCs w:val="32"/>
        </w:rPr>
        <w:t>八、</w:t>
      </w:r>
      <w:r>
        <w:rPr>
          <w:rStyle w:val="26"/>
          <w:rFonts w:hint="eastAsia" w:ascii="黑体" w:hAnsi="黑体" w:eastAsia="黑体"/>
          <w:b w:val="0"/>
        </w:rPr>
        <w:t>政府性基金预算支出决算情况说明</w:t>
      </w:r>
      <w:bookmarkEnd w:id="90"/>
      <w:bookmarkEnd w:id="91"/>
      <w:bookmarkEnd w:id="9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1917.17</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93" w:name="_Toc15377219"/>
      <w:bookmarkStart w:id="94" w:name="_Toc15396611"/>
      <w:bookmarkStart w:id="95" w:name="_Toc1336101227_WPSOffice_Level2"/>
      <w:r>
        <w:rPr>
          <w:rStyle w:val="26"/>
          <w:rFonts w:hint="eastAsia" w:ascii="黑体" w:hAnsi="黑体" w:eastAsia="黑体"/>
          <w:b w:val="0"/>
        </w:rPr>
        <w:t>国有资本经营预算支出决算情况说明</w:t>
      </w:r>
      <w:bookmarkEnd w:id="93"/>
      <w:bookmarkEnd w:id="94"/>
      <w:bookmarkEnd w:id="95"/>
    </w:p>
    <w:p>
      <w:pPr>
        <w:spacing w:line="600" w:lineRule="exact"/>
        <w:ind w:firstLine="640"/>
        <w:jc w:val="left"/>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96" w:name="_Toc15396612"/>
      <w:bookmarkStart w:id="97" w:name="_Toc15377221"/>
      <w:bookmarkStart w:id="98" w:name="_Toc877678445_WPSOffice_Level2"/>
      <w:r>
        <w:rPr>
          <w:rStyle w:val="26"/>
          <w:rFonts w:hint="eastAsia" w:ascii="黑体" w:hAnsi="黑体" w:eastAsia="黑体"/>
          <w:b w:val="0"/>
        </w:rPr>
        <w:t>其他重要事项的情况说明</w:t>
      </w:r>
      <w:bookmarkEnd w:id="96"/>
      <w:bookmarkEnd w:id="97"/>
      <w:bookmarkEnd w:id="98"/>
    </w:p>
    <w:p>
      <w:pPr>
        <w:spacing w:line="600" w:lineRule="exact"/>
        <w:ind w:firstLine="642" w:firstLineChars="200"/>
        <w:outlineLvl w:val="2"/>
        <w:rPr>
          <w:rFonts w:ascii="仿宋" w:hAnsi="仿宋" w:eastAsia="仿宋"/>
          <w:sz w:val="32"/>
          <w:szCs w:val="32"/>
        </w:rPr>
      </w:pPr>
      <w:bookmarkStart w:id="99" w:name="_Toc15377222"/>
      <w:r>
        <w:rPr>
          <w:rFonts w:hint="eastAsia" w:ascii="仿宋" w:hAnsi="仿宋" w:eastAsia="仿宋"/>
          <w:b/>
          <w:sz w:val="32"/>
          <w:szCs w:val="32"/>
        </w:rPr>
        <w:t>（一）机关运行经费支出情况</w:t>
      </w:r>
      <w:bookmarkEnd w:id="99"/>
    </w:p>
    <w:p>
      <w:pPr>
        <w:suppressAutoHyphens w:val="0"/>
        <w:autoSpaceDE/>
        <w:autoSpaceDN w:val="0"/>
        <w:adjustRightInd/>
        <w:spacing w:line="600" w:lineRule="exact"/>
        <w:ind w:firstLine="640" w:firstLineChars="200"/>
        <w:jc w:val="both"/>
        <w:outlineLvl w:val="9"/>
        <w:rPr>
          <w:rFonts w:hint="eastAsia"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21年，攀枝花市疾病预防控制中心</w:t>
      </w:r>
      <w:r>
        <w:rPr>
          <w:rFonts w:hint="eastAsia" w:ascii="仿宋_GB2312" w:hAnsi="Times New Roman" w:eastAsia="仿宋_GB2312" w:cs="仿宋_GB2312"/>
          <w:b w:val="0"/>
          <w:bCs w:val="0"/>
          <w:caps w:val="0"/>
          <w:color w:val="auto"/>
          <w:kern w:val="2"/>
          <w:sz w:val="32"/>
          <w:szCs w:val="32"/>
          <w:vertAlign w:val="baseline"/>
          <w:lang w:val="en-US" w:eastAsia="zh-CN" w:bidi="ar"/>
        </w:rPr>
        <w:t>机关运行经费支出</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w:t>
      </w:r>
      <w:r>
        <w:rPr>
          <w:rFonts w:hint="default" w:ascii="仿宋_GB2312" w:hAnsi="Times New Roman" w:eastAsia="仿宋_GB2312" w:cs="仿宋_GB2312"/>
          <w:b w:val="0"/>
          <w:bCs w:val="0"/>
          <w:caps w:val="0"/>
          <w:color w:val="auto"/>
          <w:kern w:val="2"/>
          <w:sz w:val="32"/>
          <w:szCs w:val="32"/>
          <w:vertAlign w:val="baseline"/>
          <w:lang w:val="en-US" w:eastAsia="zh-CN" w:bidi="ar"/>
        </w:rPr>
        <w:t>与</w:t>
      </w:r>
      <w:r>
        <w:rPr>
          <w:rFonts w:hint="eastAsia" w:ascii="仿宋_GB2312" w:hAnsi="Times New Roman" w:eastAsia="仿宋_GB2312" w:cs="仿宋_GB2312"/>
          <w:b w:val="0"/>
          <w:bCs w:val="0"/>
          <w:caps w:val="0"/>
          <w:color w:val="auto"/>
          <w:kern w:val="2"/>
          <w:sz w:val="32"/>
          <w:szCs w:val="32"/>
          <w:vertAlign w:val="baseline"/>
          <w:lang w:val="en-US" w:eastAsia="zh-CN" w:bidi="ar"/>
        </w:rPr>
        <w:t>2020年决算数持平</w:t>
      </w:r>
      <w:r>
        <w:rPr>
          <w:rFonts w:hint="eastAsia" w:ascii="仿宋_GB2312" w:eastAsia="仿宋_GB2312" w:cs="仿宋_GB2312"/>
          <w:b w:val="0"/>
          <w:bCs w:val="0"/>
          <w:caps w:val="0"/>
          <w:color w:val="auto"/>
          <w:kern w:val="2"/>
          <w:sz w:val="32"/>
          <w:szCs w:val="32"/>
          <w:vertAlign w:val="baseline"/>
          <w:lang w:val="en-US" w:eastAsia="zh-CN" w:bidi="ar"/>
        </w:rPr>
        <w:t>。</w:t>
      </w:r>
      <w:bookmarkStart w:id="100" w:name="_Toc15377223"/>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100"/>
    </w:p>
    <w:p>
      <w:pPr>
        <w:suppressAutoHyphens w:val="0"/>
        <w:autoSpaceDE/>
        <w:autoSpaceDN w:val="0"/>
        <w:adjustRightInd/>
        <w:spacing w:line="600" w:lineRule="exact"/>
        <w:ind w:firstLine="640" w:firstLineChars="200"/>
        <w:jc w:val="both"/>
        <w:outlineLvl w:val="9"/>
        <w:rPr>
          <w:rFonts w:hint="eastAsia" w:ascii="仿宋" w:hAnsi="仿宋" w:eastAsia="仿宋"/>
          <w:b/>
          <w:sz w:val="32"/>
          <w:szCs w:val="32"/>
        </w:rPr>
      </w:pPr>
      <w:r>
        <w:rPr>
          <w:rFonts w:hint="default" w:ascii="仿宋_GB2312" w:hAnsi="Times New Roman" w:eastAsia="仿宋_GB2312" w:cs="仿宋_GB2312"/>
          <w:b w:val="0"/>
          <w:bCs w:val="0"/>
          <w:caps w:val="0"/>
          <w:color w:val="auto"/>
          <w:kern w:val="2"/>
          <w:sz w:val="32"/>
          <w:szCs w:val="32"/>
          <w:vertAlign w:val="baseline"/>
          <w:lang w:val="en-US" w:eastAsia="zh-CN" w:bidi="ar"/>
        </w:rPr>
        <w:t>20</w:t>
      </w:r>
      <w:r>
        <w:rPr>
          <w:rFonts w:hint="eastAsia" w:ascii="仿宋_GB2312" w:hAnsi="Times New Roman" w:eastAsia="仿宋_GB2312" w:cs="仿宋_GB2312"/>
          <w:b w:val="0"/>
          <w:bCs w:val="0"/>
          <w:caps w:val="0"/>
          <w:color w:val="auto"/>
          <w:kern w:val="2"/>
          <w:sz w:val="32"/>
          <w:szCs w:val="32"/>
          <w:vertAlign w:val="baseline"/>
          <w:lang w:val="en-US" w:eastAsia="zh-CN" w:bidi="ar"/>
        </w:rPr>
        <w:t>21年，</w:t>
      </w:r>
      <w:r>
        <w:rPr>
          <w:rFonts w:hint="eastAsia" w:ascii="仿宋_GB2312" w:eastAsia="仿宋_GB2312"/>
          <w:sz w:val="32"/>
          <w:szCs w:val="32"/>
        </w:rPr>
        <w:t>攀枝花市疾病预防控制中心</w:t>
      </w:r>
      <w:r>
        <w:rPr>
          <w:rFonts w:hint="eastAsia" w:ascii="仿宋_GB2312" w:hAnsi="Times New Roman" w:eastAsia="仿宋_GB2312" w:cs="仿宋_GB2312"/>
          <w:b w:val="0"/>
          <w:bCs w:val="0"/>
          <w:caps w:val="0"/>
          <w:color w:val="auto"/>
          <w:kern w:val="2"/>
          <w:sz w:val="32"/>
          <w:szCs w:val="32"/>
          <w:vertAlign w:val="baseline"/>
          <w:lang w:val="en-US" w:eastAsia="zh-CN" w:bidi="ar"/>
        </w:rPr>
        <w:t>政府采购支出总额</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万元，其中：政府采购货物支出</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万元、政府采购工程支出</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万元、政府采购服务支出</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万元。授予中小企业合同金额</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万元，占政府采购支出总额的</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%，其中：授予小微企业合同金额</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万元，占政府采购支出总额的</w:t>
      </w:r>
      <w:r>
        <w:rPr>
          <w:rFonts w:hint="eastAsia" w:ascii="仿宋_GB2312" w:eastAsia="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w:t>
      </w:r>
      <w:bookmarkStart w:id="101" w:name="_Toc15377224"/>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101"/>
    </w:p>
    <w:p>
      <w:pPr>
        <w:autoSpaceDE w:val="0"/>
        <w:autoSpaceDN w:val="0"/>
        <w:adjustRightInd w:val="0"/>
        <w:spacing w:line="600" w:lineRule="exact"/>
        <w:ind w:firstLine="640" w:firstLineChars="200"/>
        <w:jc w:val="left"/>
        <w:outlineLvl w:val="9"/>
        <w:rPr>
          <w:rFonts w:hint="eastAsia"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日，攀枝花市疾病预防控制中心共有车辆18辆，其中：主要领导干部用车0辆、机要通信用车0辆、应急保障用车0辆、其他用车18辆，其他用车主要是用于艾滋病、结核病、职业病监测与防治、新冠肺炎疫情处置</w:t>
      </w:r>
      <w:r>
        <w:rPr>
          <w:rFonts w:hint="eastAsia" w:ascii="仿宋_GB2312" w:eastAsia="仿宋_GB2312"/>
          <w:sz w:val="32"/>
          <w:szCs w:val="32"/>
          <w:lang w:eastAsia="zh-CN"/>
        </w:rPr>
        <w:t>、疫苗冷链转运</w:t>
      </w:r>
      <w:r>
        <w:rPr>
          <w:rFonts w:hint="eastAsia" w:ascii="仿宋_GB2312" w:eastAsia="仿宋_GB2312"/>
          <w:sz w:val="32"/>
          <w:szCs w:val="32"/>
        </w:rPr>
        <w:t>等</w:t>
      </w:r>
      <w:r>
        <w:rPr>
          <w:rFonts w:hint="eastAsia" w:ascii="仿宋_GB2312" w:eastAsia="仿宋_GB2312"/>
          <w:sz w:val="32"/>
          <w:szCs w:val="32"/>
          <w:lang w:eastAsia="zh-CN"/>
        </w:rPr>
        <w:t>工作</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根据预算绩效管理要求，本单位在2021年度预算编制阶段，艾滋病监测防治、疫苗运输储存等7个项目开展了预算事前绩效评估，对7个项目编制了绩效目标，预算执行过程中，选取</w:t>
      </w: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rPr>
        <w:t>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102" w:name="_Toc15396613"/>
      <w:bookmarkStart w:id="103" w:name="_Toc15377225"/>
      <w:bookmarkStart w:id="104" w:name="_Toc1963947178_WPSOffice_Level1"/>
      <w:r>
        <w:rPr>
          <w:rFonts w:hint="eastAsia" w:ascii="黑体" w:hAnsi="黑体" w:eastAsia="黑体"/>
          <w:sz w:val="44"/>
          <w:szCs w:val="44"/>
        </w:rPr>
        <w:t>名</w:t>
      </w:r>
      <w:r>
        <w:rPr>
          <w:rStyle w:val="25"/>
          <w:rFonts w:hint="eastAsia" w:ascii="黑体" w:hAnsi="黑体" w:eastAsia="黑体"/>
          <w:b w:val="0"/>
        </w:rPr>
        <w:t>词解释</w:t>
      </w:r>
      <w:bookmarkEnd w:id="102"/>
      <w:bookmarkEnd w:id="103"/>
      <w:bookmarkEnd w:id="104"/>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12"/>
        <w:suppressAutoHyphens w:val="0"/>
        <w:autoSpaceDE w:val="0"/>
        <w:autoSpaceDN w:val="0"/>
        <w:adjustRightInd w:val="0"/>
        <w:spacing w:line="560" w:lineRule="exact"/>
        <w:ind w:firstLine="640" w:firstLineChars="200"/>
        <w:jc w:val="left"/>
        <w:rPr>
          <w:rFonts w:hint="eastAsia" w:ascii="仿宋_GB2312" w:hAnsi="Times New Roman" w:eastAsia="仿宋_GB2312"/>
          <w:b w:val="0"/>
          <w:sz w:val="32"/>
          <w:szCs w:val="32"/>
        </w:rPr>
      </w:pPr>
      <w:r>
        <w:rPr>
          <w:rStyle w:val="14"/>
          <w:rFonts w:hint="eastAsia" w:ascii="仿宋_GB2312" w:hAnsi="Times New Roman" w:eastAsia="仿宋_GB2312"/>
          <w:bCs w:val="0"/>
          <w:sz w:val="32"/>
          <w:szCs w:val="32"/>
          <w:lang w:val="en-US" w:eastAsia="zh-CN"/>
        </w:rPr>
        <w:t>3</w:t>
      </w:r>
      <w:r>
        <w:rPr>
          <w:rStyle w:val="14"/>
          <w:rFonts w:hint="eastAsia" w:ascii="仿宋_GB2312" w:hAnsi="Times New Roman" w:eastAsia="仿宋_GB2312"/>
          <w:bCs w:val="0"/>
          <w:sz w:val="32"/>
          <w:szCs w:val="32"/>
        </w:rPr>
        <w:t>.一般公共服务（类）组织事务（款）其他组织事务（项）:</w:t>
      </w:r>
      <w:r>
        <w:rPr>
          <w:rFonts w:hint="eastAsia" w:ascii="仿宋_GB2312" w:hAnsi="Times New Roman" w:eastAsia="仿宋_GB2312" w:cs="Times New Roman"/>
          <w:b w:val="0"/>
          <w:bCs w:val="0"/>
          <w:caps w:val="0"/>
          <w:color w:val="auto"/>
          <w:kern w:val="2"/>
          <w:sz w:val="32"/>
          <w:szCs w:val="32"/>
          <w:vertAlign w:val="baseline"/>
          <w:lang w:val="en-US" w:eastAsia="zh-CN" w:bidi="ar-SA"/>
        </w:rPr>
        <w:t xml:space="preserve"> 反映除上述项目以外其他用于中国共产党组织部门的事务支出。</w:t>
      </w:r>
    </w:p>
    <w:p>
      <w:pPr>
        <w:pStyle w:val="12"/>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 w:val="0"/>
          <w:bCs w:val="0"/>
          <w:sz w:val="32"/>
          <w:szCs w:val="32"/>
          <w:lang w:eastAsia="zh-CN"/>
        </w:rPr>
      </w:pPr>
      <w:r>
        <w:rPr>
          <w:rStyle w:val="14"/>
          <w:rFonts w:hint="eastAsia" w:ascii="仿宋_GB2312" w:hAnsi="Times New Roman" w:eastAsia="仿宋_GB2312"/>
          <w:bCs w:val="0"/>
          <w:sz w:val="32"/>
          <w:szCs w:val="32"/>
          <w:lang w:val="en-US" w:eastAsia="zh-CN"/>
        </w:rPr>
        <w:t>4</w:t>
      </w:r>
      <w:r>
        <w:rPr>
          <w:rStyle w:val="14"/>
          <w:rFonts w:hint="eastAsia" w:ascii="仿宋_GB2312" w:hAnsi="Times New Roman" w:eastAsia="仿宋_GB2312"/>
          <w:bCs w:val="0"/>
          <w:sz w:val="32"/>
          <w:szCs w:val="32"/>
        </w:rPr>
        <w:t>. 社会保障和就业支出</w:t>
      </w:r>
      <w:r>
        <w:rPr>
          <w:rStyle w:val="14"/>
          <w:rFonts w:hint="eastAsia" w:ascii="仿宋_GB2312" w:hAnsi="Times New Roman" w:eastAsia="仿宋_GB2312"/>
          <w:bCs w:val="0"/>
          <w:sz w:val="32"/>
          <w:szCs w:val="32"/>
          <w:lang w:eastAsia="zh-CN"/>
        </w:rPr>
        <w:t>（类）</w:t>
      </w:r>
      <w:r>
        <w:rPr>
          <w:rStyle w:val="14"/>
          <w:rFonts w:hint="eastAsia" w:ascii="仿宋_GB2312" w:hAnsi="Times New Roman" w:eastAsia="仿宋_GB2312"/>
          <w:bCs w:val="0"/>
          <w:sz w:val="32"/>
          <w:szCs w:val="32"/>
        </w:rPr>
        <w:t>人力资源和社会保障管理事务（款）其他人力资源和社会保障管理事务支出（项）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反映除上述项目以外其他用于人力资源和社会保障管理事务方面的支出。</w:t>
      </w:r>
    </w:p>
    <w:p>
      <w:pPr>
        <w:pStyle w:val="12"/>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Style w:val="14"/>
          <w:rFonts w:hint="eastAsia" w:ascii="仿宋_GB2312" w:hAnsi="Times New Roman" w:eastAsia="仿宋_GB2312"/>
          <w:bCs w:val="0"/>
          <w:sz w:val="32"/>
          <w:szCs w:val="32"/>
          <w:lang w:val="en-US" w:eastAsia="zh-CN"/>
        </w:rPr>
        <w:t>5.</w:t>
      </w:r>
      <w:r>
        <w:rPr>
          <w:rStyle w:val="14"/>
          <w:rFonts w:hint="eastAsia" w:ascii="仿宋_GB2312" w:hAnsi="Times New Roman" w:eastAsia="仿宋_GB2312"/>
          <w:bCs w:val="0"/>
          <w:sz w:val="32"/>
          <w:szCs w:val="32"/>
        </w:rPr>
        <w:t>社会保障和就业支出</w:t>
      </w:r>
      <w:r>
        <w:rPr>
          <w:rStyle w:val="14"/>
          <w:rFonts w:hint="eastAsia" w:ascii="仿宋_GB2312" w:hAnsi="Times New Roman" w:eastAsia="仿宋_GB2312"/>
          <w:bCs w:val="0"/>
          <w:sz w:val="32"/>
          <w:szCs w:val="32"/>
          <w:lang w:eastAsia="zh-CN"/>
        </w:rPr>
        <w:t>（类）</w:t>
      </w:r>
      <w:r>
        <w:rPr>
          <w:rStyle w:val="14"/>
          <w:rFonts w:hint="eastAsia" w:ascii="仿宋_GB2312" w:hAnsi="Times New Roman" w:eastAsia="仿宋_GB2312"/>
          <w:bCs w:val="0"/>
          <w:sz w:val="32"/>
          <w:szCs w:val="32"/>
        </w:rPr>
        <w:t>行政事业单位养老支出（款）事业单位离退休（项）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反映事业单位开支的离退休经费。</w:t>
      </w:r>
    </w:p>
    <w:p>
      <w:pPr>
        <w:pStyle w:val="12"/>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Style w:val="14"/>
          <w:rFonts w:hint="eastAsia" w:ascii="仿宋_GB2312" w:hAnsi="Times New Roman" w:eastAsia="仿宋_GB2312"/>
          <w:bCs w:val="0"/>
          <w:sz w:val="32"/>
          <w:szCs w:val="32"/>
          <w:lang w:val="en-US" w:eastAsia="zh-CN"/>
        </w:rPr>
        <w:t>6.</w:t>
      </w:r>
      <w:r>
        <w:rPr>
          <w:rStyle w:val="14"/>
          <w:rFonts w:hint="eastAsia" w:ascii="仿宋_GB2312" w:hAnsi="Times New Roman" w:eastAsia="仿宋_GB2312"/>
          <w:bCs w:val="0"/>
          <w:sz w:val="32"/>
          <w:szCs w:val="32"/>
        </w:rPr>
        <w:t>社会保障和就业支出</w:t>
      </w:r>
      <w:r>
        <w:rPr>
          <w:rStyle w:val="14"/>
          <w:rFonts w:hint="eastAsia" w:ascii="仿宋_GB2312" w:hAnsi="Times New Roman" w:eastAsia="仿宋_GB2312"/>
          <w:bCs w:val="0"/>
          <w:sz w:val="32"/>
          <w:szCs w:val="32"/>
          <w:lang w:eastAsia="zh-CN"/>
        </w:rPr>
        <w:t>（类）</w:t>
      </w:r>
      <w:r>
        <w:rPr>
          <w:rStyle w:val="14"/>
          <w:rFonts w:hint="eastAsia" w:ascii="仿宋_GB2312" w:hAnsi="Times New Roman" w:eastAsia="仿宋_GB2312"/>
          <w:bCs w:val="0"/>
          <w:sz w:val="32"/>
          <w:szCs w:val="32"/>
        </w:rPr>
        <w:t>行政事业单位养老支出（款）机关事业单位基本养老保险缴费支出（项）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反映机关事业单位实施养老保险制度由单位缴纳的基本养老保险费支出。</w:t>
      </w:r>
    </w:p>
    <w:p>
      <w:pPr>
        <w:pStyle w:val="12"/>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Style w:val="14"/>
          <w:rFonts w:hint="eastAsia" w:ascii="仿宋_GB2312" w:hAnsi="Times New Roman" w:eastAsia="仿宋_GB2312"/>
          <w:bCs w:val="0"/>
          <w:sz w:val="32"/>
          <w:szCs w:val="32"/>
          <w:lang w:val="en-US" w:eastAsia="zh-CN"/>
        </w:rPr>
        <w:t>7.</w:t>
      </w:r>
      <w:r>
        <w:rPr>
          <w:rStyle w:val="14"/>
          <w:rFonts w:hint="eastAsia" w:ascii="仿宋_GB2312" w:hAnsi="Times New Roman" w:eastAsia="仿宋_GB2312"/>
          <w:bCs w:val="0"/>
          <w:sz w:val="32"/>
          <w:szCs w:val="32"/>
        </w:rPr>
        <w:t>社会保障和就业支出</w:t>
      </w:r>
      <w:r>
        <w:rPr>
          <w:rStyle w:val="14"/>
          <w:rFonts w:hint="eastAsia" w:ascii="仿宋_GB2312" w:hAnsi="Times New Roman" w:eastAsia="仿宋_GB2312"/>
          <w:bCs w:val="0"/>
          <w:sz w:val="32"/>
          <w:szCs w:val="32"/>
          <w:lang w:eastAsia="zh-CN"/>
        </w:rPr>
        <w:t>（类）</w:t>
      </w:r>
      <w:r>
        <w:rPr>
          <w:rStyle w:val="14"/>
          <w:rFonts w:hint="eastAsia" w:ascii="仿宋_GB2312" w:hAnsi="Times New Roman" w:eastAsia="仿宋_GB2312"/>
          <w:bCs w:val="0"/>
          <w:sz w:val="32"/>
          <w:szCs w:val="32"/>
        </w:rPr>
        <w:t>行政事业单位养老支出（款）机关事业单位职业年金缴费支出（项）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反映机关事业单位实施养老保险制度由单位实际缴纳的职业年金支出。</w:t>
      </w:r>
    </w:p>
    <w:p>
      <w:pPr>
        <w:pStyle w:val="12"/>
        <w:suppressAutoHyphens w:val="0"/>
        <w:autoSpaceDE w:val="0"/>
        <w:autoSpaceDN w:val="0"/>
        <w:adjustRightInd w:val="0"/>
        <w:spacing w:line="560" w:lineRule="exact"/>
        <w:ind w:firstLine="640" w:firstLineChars="200"/>
        <w:jc w:val="left"/>
        <w:rPr>
          <w:rFonts w:hint="eastAsia" w:ascii="仿宋_GB2312" w:hAnsi="Times New Roman" w:eastAsia="仿宋_GB2312"/>
          <w:b w:val="0"/>
          <w:sz w:val="32"/>
          <w:szCs w:val="32"/>
        </w:rPr>
      </w:pPr>
      <w:r>
        <w:rPr>
          <w:rStyle w:val="14"/>
          <w:rFonts w:hint="eastAsia" w:ascii="仿宋_GB2312" w:hAnsi="Times New Roman" w:eastAsia="仿宋_GB2312"/>
          <w:bCs w:val="0"/>
          <w:sz w:val="32"/>
          <w:szCs w:val="32"/>
          <w:lang w:val="en-US" w:eastAsia="zh-CN"/>
        </w:rPr>
        <w:t>8.</w:t>
      </w:r>
      <w:r>
        <w:rPr>
          <w:rStyle w:val="14"/>
          <w:rFonts w:hint="eastAsia" w:ascii="仿宋_GB2312" w:hAnsi="Times New Roman" w:eastAsia="仿宋_GB2312"/>
          <w:bCs w:val="0"/>
          <w:sz w:val="32"/>
          <w:szCs w:val="32"/>
        </w:rPr>
        <w:t>社会保障和就业支出</w:t>
      </w:r>
      <w:r>
        <w:rPr>
          <w:rStyle w:val="14"/>
          <w:rFonts w:hint="eastAsia" w:ascii="仿宋_GB2312" w:hAnsi="Times New Roman" w:eastAsia="仿宋_GB2312"/>
          <w:bCs w:val="0"/>
          <w:sz w:val="32"/>
          <w:szCs w:val="32"/>
          <w:lang w:eastAsia="zh-CN"/>
        </w:rPr>
        <w:t>（类）抚恤</w:t>
      </w:r>
      <w:r>
        <w:rPr>
          <w:rStyle w:val="14"/>
          <w:rFonts w:hint="eastAsia" w:ascii="仿宋_GB2312" w:hAnsi="Times New Roman" w:eastAsia="仿宋_GB2312"/>
          <w:bCs w:val="0"/>
          <w:sz w:val="32"/>
          <w:szCs w:val="32"/>
        </w:rPr>
        <w:t>（款）死亡抚恤（项）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反映按规定用于烈士和牺牲 、病故人员家属的一次性和定期抚恤金以及丧葬补助费。</w:t>
      </w:r>
    </w:p>
    <w:p>
      <w:pPr>
        <w:pStyle w:val="12"/>
        <w:numPr>
          <w:ilvl w:val="-1"/>
          <w:numId w:val="0"/>
        </w:numPr>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Style w:val="14"/>
          <w:rFonts w:hint="eastAsia" w:ascii="仿宋_GB2312" w:hAnsi="Times New Roman" w:eastAsia="仿宋_GB2312"/>
          <w:bCs w:val="0"/>
          <w:sz w:val="32"/>
          <w:szCs w:val="32"/>
          <w:lang w:val="en-US" w:eastAsia="zh-CN"/>
        </w:rPr>
        <w:t>9.</w:t>
      </w:r>
      <w:r>
        <w:rPr>
          <w:rFonts w:hint="eastAsia" w:ascii="仿宋_GB2312" w:hAnsi="Times New Roman" w:eastAsia="仿宋_GB2312"/>
          <w:b w:val="0"/>
          <w:bCs w:val="0"/>
          <w:sz w:val="32"/>
          <w:szCs w:val="32"/>
        </w:rPr>
        <w:t>卫生健康</w:t>
      </w:r>
      <w:r>
        <w:rPr>
          <w:rStyle w:val="14"/>
          <w:rFonts w:hint="eastAsia" w:ascii="仿宋_GB2312" w:hAnsi="Times New Roman" w:eastAsia="仿宋_GB2312"/>
          <w:bCs w:val="0"/>
          <w:sz w:val="32"/>
          <w:szCs w:val="32"/>
        </w:rPr>
        <w:t>（类）公共卫生（款）疾病预防控制机构（项）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反映卫生健康部门所属疾病预防控制机构的支出。</w:t>
      </w:r>
    </w:p>
    <w:p>
      <w:pPr>
        <w:pStyle w:val="12"/>
        <w:numPr>
          <w:ilvl w:val="-1"/>
          <w:numId w:val="0"/>
        </w:numPr>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Fonts w:hint="eastAsia" w:ascii="仿宋_GB2312" w:hAnsi="Times New Roman" w:eastAsia="仿宋_GB2312"/>
          <w:b w:val="0"/>
          <w:bCs w:val="0"/>
          <w:sz w:val="32"/>
          <w:szCs w:val="32"/>
          <w:lang w:val="en-US" w:eastAsia="zh-CN"/>
        </w:rPr>
        <w:t>10.</w:t>
      </w:r>
      <w:r>
        <w:rPr>
          <w:rFonts w:hint="eastAsia" w:ascii="仿宋_GB2312" w:hAnsi="Times New Roman" w:eastAsia="仿宋_GB2312"/>
          <w:b w:val="0"/>
          <w:bCs w:val="0"/>
          <w:sz w:val="32"/>
          <w:szCs w:val="32"/>
        </w:rPr>
        <w:t>卫生健康</w:t>
      </w:r>
      <w:r>
        <w:rPr>
          <w:rStyle w:val="14"/>
          <w:rFonts w:hint="eastAsia" w:ascii="仿宋_GB2312" w:hAnsi="Times New Roman" w:eastAsia="仿宋_GB2312"/>
          <w:bCs w:val="0"/>
          <w:sz w:val="32"/>
          <w:szCs w:val="32"/>
        </w:rPr>
        <w:t>（类）公共卫生（款）基本公共卫生服务</w:t>
      </w:r>
      <w:r>
        <w:rPr>
          <w:rStyle w:val="14"/>
          <w:rFonts w:hint="eastAsia" w:ascii="仿宋_GB2312" w:hAnsi="Times New Roman" w:eastAsia="仿宋_GB2312"/>
          <w:bCs w:val="0"/>
          <w:sz w:val="32"/>
          <w:szCs w:val="32"/>
          <w:lang w:eastAsia="zh-CN"/>
        </w:rPr>
        <w:t>（项）：</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反映基本公共卫生服务支出。</w:t>
      </w:r>
    </w:p>
    <w:p>
      <w:pPr>
        <w:pStyle w:val="12"/>
        <w:numPr>
          <w:ilvl w:val="-1"/>
          <w:numId w:val="0"/>
        </w:numPr>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Fonts w:hint="eastAsia" w:ascii="仿宋_GB2312" w:hAnsi="Times New Roman" w:eastAsia="仿宋_GB2312"/>
          <w:b w:val="0"/>
          <w:bCs w:val="0"/>
          <w:sz w:val="32"/>
          <w:szCs w:val="32"/>
          <w:lang w:val="en-US" w:eastAsia="zh-CN"/>
        </w:rPr>
        <w:t>11.</w:t>
      </w:r>
      <w:r>
        <w:rPr>
          <w:rFonts w:hint="eastAsia" w:ascii="仿宋_GB2312" w:hAnsi="Times New Roman" w:eastAsia="仿宋_GB2312"/>
          <w:b w:val="0"/>
          <w:bCs w:val="0"/>
          <w:sz w:val="32"/>
          <w:szCs w:val="32"/>
        </w:rPr>
        <w:t>卫生健康</w:t>
      </w:r>
      <w:r>
        <w:rPr>
          <w:rStyle w:val="14"/>
          <w:rFonts w:hint="eastAsia" w:ascii="仿宋_GB2312" w:hAnsi="Times New Roman" w:eastAsia="仿宋_GB2312"/>
          <w:bCs w:val="0"/>
          <w:sz w:val="32"/>
          <w:szCs w:val="32"/>
        </w:rPr>
        <w:t>（类）公共卫生（款）重大公共卫生服务</w:t>
      </w:r>
      <w:r>
        <w:rPr>
          <w:rStyle w:val="14"/>
          <w:rFonts w:hint="eastAsia" w:ascii="仿宋_GB2312" w:hAnsi="Times New Roman" w:eastAsia="仿宋_GB2312"/>
          <w:bCs w:val="0"/>
          <w:sz w:val="32"/>
          <w:szCs w:val="32"/>
          <w:lang w:eastAsia="zh-CN"/>
        </w:rPr>
        <w:t>（项）：</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反映重大疾病、重大传染病预防控制等重大公共卫生服务项目支出。</w:t>
      </w:r>
    </w:p>
    <w:p>
      <w:pPr>
        <w:pStyle w:val="12"/>
        <w:numPr>
          <w:ilvl w:val="-1"/>
          <w:numId w:val="0"/>
        </w:numPr>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Fonts w:hint="eastAsia" w:ascii="仿宋_GB2312" w:hAnsi="Times New Roman" w:eastAsia="仿宋_GB2312"/>
          <w:b w:val="0"/>
          <w:bCs w:val="0"/>
          <w:sz w:val="32"/>
          <w:szCs w:val="32"/>
          <w:lang w:val="en-US" w:eastAsia="zh-CN"/>
        </w:rPr>
        <w:t>12.</w:t>
      </w:r>
      <w:r>
        <w:rPr>
          <w:rFonts w:hint="eastAsia" w:ascii="仿宋_GB2312" w:hAnsi="Times New Roman" w:eastAsia="仿宋_GB2312"/>
          <w:b w:val="0"/>
          <w:bCs w:val="0"/>
          <w:sz w:val="32"/>
          <w:szCs w:val="32"/>
        </w:rPr>
        <w:t>卫生健康</w:t>
      </w:r>
      <w:r>
        <w:rPr>
          <w:rStyle w:val="14"/>
          <w:rFonts w:hint="eastAsia" w:ascii="仿宋_GB2312" w:hAnsi="Times New Roman" w:eastAsia="仿宋_GB2312"/>
          <w:bCs w:val="0"/>
          <w:sz w:val="32"/>
          <w:szCs w:val="32"/>
        </w:rPr>
        <w:t>（类）公共卫生（款）突发公共卫生事件应急处理</w:t>
      </w:r>
      <w:r>
        <w:rPr>
          <w:rStyle w:val="14"/>
          <w:rFonts w:hint="eastAsia" w:ascii="仿宋_GB2312" w:hAnsi="Times New Roman" w:eastAsia="仿宋_GB2312"/>
          <w:bCs w:val="0"/>
          <w:sz w:val="32"/>
          <w:szCs w:val="32"/>
          <w:lang w:eastAsia="zh-CN"/>
        </w:rPr>
        <w:t>（项）：</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反映用于突发公共卫生事件应急处理的支出。</w:t>
      </w:r>
    </w:p>
    <w:p>
      <w:pPr>
        <w:pStyle w:val="12"/>
        <w:numPr>
          <w:ilvl w:val="-1"/>
          <w:numId w:val="0"/>
        </w:numPr>
        <w:suppressAutoHyphens w:val="0"/>
        <w:autoSpaceDE w:val="0"/>
        <w:autoSpaceDN w:val="0"/>
        <w:adjustRightInd w:val="0"/>
        <w:spacing w:line="560" w:lineRule="exact"/>
        <w:ind w:firstLine="640" w:firstLineChars="200"/>
        <w:jc w:val="left"/>
        <w:rPr>
          <w:rStyle w:val="14"/>
          <w:rFonts w:hint="eastAsia" w:ascii="仿宋_GB2312" w:hAnsi="Times New Roman" w:eastAsia="仿宋_GB2312"/>
          <w:bCs w:val="0"/>
          <w:sz w:val="32"/>
          <w:szCs w:val="32"/>
          <w:lang w:eastAsia="zh-CN"/>
        </w:rPr>
      </w:pPr>
      <w:r>
        <w:rPr>
          <w:rFonts w:hint="eastAsia" w:ascii="仿宋_GB2312" w:hAnsi="Times New Roman" w:eastAsia="仿宋_GB2312"/>
          <w:b w:val="0"/>
          <w:bCs w:val="0"/>
          <w:sz w:val="32"/>
          <w:szCs w:val="32"/>
          <w:lang w:val="en-US" w:eastAsia="zh-CN"/>
        </w:rPr>
        <w:t>13.</w:t>
      </w:r>
      <w:r>
        <w:rPr>
          <w:rFonts w:hint="eastAsia" w:ascii="仿宋_GB2312" w:hAnsi="Times New Roman" w:eastAsia="仿宋_GB2312"/>
          <w:b w:val="0"/>
          <w:bCs w:val="0"/>
          <w:sz w:val="32"/>
          <w:szCs w:val="32"/>
        </w:rPr>
        <w:t>卫生健康</w:t>
      </w:r>
      <w:r>
        <w:rPr>
          <w:rStyle w:val="14"/>
          <w:rFonts w:hint="eastAsia" w:ascii="仿宋_GB2312" w:hAnsi="Times New Roman" w:eastAsia="仿宋_GB2312"/>
          <w:bCs w:val="0"/>
          <w:sz w:val="32"/>
          <w:szCs w:val="32"/>
        </w:rPr>
        <w:t>（类）公共卫生（款）其他公共卫生支出</w:t>
      </w:r>
      <w:r>
        <w:rPr>
          <w:rStyle w:val="14"/>
          <w:rFonts w:hint="eastAsia" w:ascii="仿宋_GB2312" w:hAnsi="Times New Roman" w:eastAsia="仿宋_GB2312"/>
          <w:bCs w:val="0"/>
          <w:sz w:val="32"/>
          <w:szCs w:val="32"/>
          <w:lang w:eastAsia="zh-CN"/>
        </w:rPr>
        <w:t>（项）：</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反映除上述项目以外的其他用于公共卫生方面的支出。</w:t>
      </w:r>
    </w:p>
    <w:p>
      <w:pPr>
        <w:pStyle w:val="12"/>
        <w:numPr>
          <w:ilvl w:val="-1"/>
          <w:numId w:val="0"/>
        </w:numPr>
        <w:suppressAutoHyphens w:val="0"/>
        <w:autoSpaceDE w:val="0"/>
        <w:autoSpaceDN w:val="0"/>
        <w:adjustRightInd w:val="0"/>
        <w:spacing w:line="560" w:lineRule="exact"/>
        <w:ind w:firstLine="640" w:firstLineChars="200"/>
        <w:jc w:val="left"/>
        <w:rPr>
          <w:rFonts w:hint="eastAsia" w:ascii="仿宋_GB2312" w:hAnsi="Times New Roman" w:eastAsia="仿宋_GB2312"/>
          <w:b w:val="0"/>
          <w:sz w:val="32"/>
          <w:szCs w:val="32"/>
        </w:rPr>
      </w:pPr>
      <w:r>
        <w:rPr>
          <w:rStyle w:val="14"/>
          <w:rFonts w:hint="eastAsia" w:ascii="仿宋_GB2312" w:hAnsi="Times New Roman" w:eastAsia="仿宋_GB2312"/>
          <w:bCs w:val="0"/>
          <w:sz w:val="32"/>
          <w:szCs w:val="32"/>
          <w:lang w:val="en-US" w:eastAsia="zh-CN"/>
        </w:rPr>
        <w:t>14.</w:t>
      </w:r>
      <w:r>
        <w:rPr>
          <w:rStyle w:val="14"/>
          <w:rFonts w:hint="eastAsia" w:ascii="仿宋_GB2312" w:hAnsi="Times New Roman" w:eastAsia="仿宋_GB2312"/>
          <w:bCs w:val="0"/>
          <w:sz w:val="32"/>
          <w:szCs w:val="32"/>
        </w:rPr>
        <w:t>卫生健康（类）其他卫生健康支出（款）其他卫生健康支出（项）</w:t>
      </w:r>
      <w:r>
        <w:rPr>
          <w:rStyle w:val="14"/>
          <w:rFonts w:hint="eastAsia" w:ascii="仿宋_GB2312" w:hAnsi="Times New Roman" w:eastAsia="仿宋_GB2312"/>
          <w:bCs w:val="0"/>
          <w:sz w:val="32"/>
          <w:szCs w:val="32"/>
          <w:lang w:eastAsia="zh-CN"/>
        </w:rPr>
        <w:t>：</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反映除上述项目以外其他用于卫生健康方面的支出。</w:t>
      </w:r>
    </w:p>
    <w:p>
      <w:pPr>
        <w:pStyle w:val="12"/>
        <w:suppressAutoHyphens w:val="0"/>
        <w:autoSpaceDE w:val="0"/>
        <w:autoSpaceDN w:val="0"/>
        <w:adjustRightInd w:val="0"/>
        <w:spacing w:line="560" w:lineRule="exact"/>
        <w:ind w:firstLine="640" w:firstLineChars="200"/>
        <w:jc w:val="left"/>
        <w:rPr>
          <w:rFonts w:hint="eastAsia" w:ascii="仿宋_GB2312" w:eastAsia="仿宋_GB2312"/>
          <w:color w:val="auto"/>
          <w:sz w:val="32"/>
          <w:szCs w:val="32"/>
        </w:rPr>
      </w:pPr>
      <w:r>
        <w:rPr>
          <w:rStyle w:val="14"/>
          <w:rFonts w:hint="eastAsia" w:ascii="仿宋_GB2312" w:hAnsi="Times New Roman" w:eastAsia="仿宋_GB2312"/>
          <w:bCs w:val="0"/>
          <w:sz w:val="32"/>
          <w:szCs w:val="32"/>
          <w:lang w:val="en-US" w:eastAsia="zh-CN"/>
        </w:rPr>
        <w:t>15</w:t>
      </w:r>
      <w:r>
        <w:rPr>
          <w:rStyle w:val="14"/>
          <w:rFonts w:hint="eastAsia" w:ascii="仿宋_GB2312" w:hAnsi="Times New Roman" w:eastAsia="仿宋_GB2312"/>
          <w:bCs w:val="0"/>
          <w:sz w:val="32"/>
          <w:szCs w:val="32"/>
        </w:rPr>
        <w:t>.住房保障（类）住房</w:t>
      </w:r>
      <w:r>
        <w:rPr>
          <w:rStyle w:val="14"/>
          <w:rFonts w:hint="eastAsia" w:ascii="仿宋_GB2312" w:hAnsi="Times New Roman" w:eastAsia="仿宋_GB2312"/>
          <w:bCs w:val="0"/>
          <w:sz w:val="32"/>
          <w:szCs w:val="32"/>
          <w:lang w:eastAsia="zh-CN"/>
        </w:rPr>
        <w:t>改革</w:t>
      </w:r>
      <w:r>
        <w:rPr>
          <w:rStyle w:val="14"/>
          <w:rFonts w:hint="eastAsia" w:ascii="仿宋_GB2312" w:hAnsi="Times New Roman" w:eastAsia="仿宋_GB2312"/>
          <w:bCs w:val="0"/>
          <w:sz w:val="32"/>
          <w:szCs w:val="32"/>
        </w:rPr>
        <w:t>支出（款）住房公积金（项）：</w:t>
      </w:r>
      <w:r>
        <w:rPr>
          <w:rFonts w:hint="eastAsia" w:ascii="仿宋_GB2312" w:hAnsi="Times New Roman" w:eastAsia="仿宋_GB2312" w:cs="Times New Roman"/>
          <w:b w:val="0"/>
          <w:bCs w:val="0"/>
          <w:caps w:val="0"/>
          <w:color w:val="auto"/>
          <w:kern w:val="2"/>
          <w:sz w:val="32"/>
          <w:szCs w:val="32"/>
          <w:vertAlign w:val="baseline"/>
          <w:lang w:val="en-US" w:eastAsia="zh-CN" w:bidi="ar-SA"/>
        </w:rPr>
        <w:t>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sz w:val="32"/>
          <w:szCs w:val="32"/>
          <w:lang w:val="en-US" w:eastAsia="zh-CN"/>
        </w:rPr>
        <w:t>1</w:t>
      </w:r>
      <w:r>
        <w:rPr>
          <w:rFonts w:ascii="仿宋_GB2312" w:eastAsia="仿宋_GB2312"/>
          <w:sz w:val="32"/>
          <w:szCs w:val="32"/>
        </w:rPr>
        <w:t xml:space="preserve">8. </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105" w:name="_Toc15377226"/>
      <w:r>
        <w:rPr>
          <w:rFonts w:ascii="宋体"/>
          <w:b/>
          <w:sz w:val="44"/>
          <w:szCs w:val="44"/>
        </w:rPr>
        <w:br w:type="page"/>
      </w:r>
      <w:bookmarkStart w:id="106" w:name="_Toc15396614"/>
      <w:bookmarkStart w:id="107" w:name="_Toc1698730557_WPSOffice_Level1"/>
      <w:r>
        <w:rPr>
          <w:rFonts w:hint="eastAsia" w:ascii="黑体" w:hAnsi="黑体" w:eastAsia="黑体"/>
          <w:sz w:val="44"/>
          <w:szCs w:val="44"/>
        </w:rPr>
        <w:t>第</w:t>
      </w:r>
      <w:r>
        <w:rPr>
          <w:rStyle w:val="25"/>
          <w:rFonts w:hint="eastAsia" w:ascii="黑体" w:hAnsi="黑体" w:eastAsia="黑体"/>
          <w:b w:val="0"/>
        </w:rPr>
        <w:t>四部分 附件</w:t>
      </w:r>
      <w:bookmarkEnd w:id="106"/>
      <w:bookmarkEnd w:id="107"/>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bookmarkStart w:id="108" w:name="_Toc15396618"/>
            <w:r>
              <w:rPr>
                <w:rFonts w:hint="eastAsia" w:ascii="宋体" w:hAnsi="宋体" w:cs="宋体"/>
                <w:b/>
                <w:sz w:val="32"/>
                <w:szCs w:val="32"/>
              </w:rPr>
              <w:t>2021年</w:t>
            </w:r>
            <w:r>
              <w:rPr>
                <w:rFonts w:hint="eastAsia" w:ascii="宋体" w:hAnsi="宋体" w:cs="宋体"/>
                <w:b/>
                <w:sz w:val="32"/>
                <w:szCs w:val="32"/>
                <w:lang w:eastAsia="zh-CN"/>
              </w:rPr>
              <w:t>（</w:t>
            </w:r>
            <w:r>
              <w:rPr>
                <w:rFonts w:hint="eastAsia" w:ascii="宋体" w:hAnsi="宋体" w:cs="宋体"/>
                <w:b/>
                <w:sz w:val="32"/>
                <w:szCs w:val="32"/>
                <w:lang w:val="en-US" w:eastAsia="zh-CN"/>
              </w:rPr>
              <w:t>疫苗运输储存</w:t>
            </w:r>
            <w:r>
              <w:rPr>
                <w:rFonts w:hint="eastAsia" w:ascii="宋体" w:hAnsi="宋体" w:cs="宋体"/>
                <w:b/>
                <w:sz w:val="32"/>
                <w:szCs w:val="32"/>
                <w:lang w:eastAsia="zh-CN"/>
              </w:rPr>
              <w:t>）</w:t>
            </w:r>
            <w:r>
              <w:rPr>
                <w:rFonts w:hint="eastAsia" w:ascii="宋体" w:hAnsi="宋体" w:cs="宋体"/>
                <w:b/>
                <w:sz w:val="32"/>
                <w:szCs w:val="32"/>
              </w:rPr>
              <w:t>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110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110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疫苗接种率达90%以上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病例规范处置率达100%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预防传染病爆发，维持国家免疫规划疫苗高水平接种率,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规范基层专业技术人员预防接种行为，有效降低疫苗对传染病的发病率和死亡率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运输储存成本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110万元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5"/>
                <w:szCs w:val="15"/>
              </w:rPr>
              <w:t>保证全市受种人群的接种安全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防止传染病的爆发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普遍满意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5"/>
          <w:rFonts w:ascii="黑体" w:hAnsi="黑体" w:eastAsia="黑体"/>
          <w:b w:val="0"/>
        </w:rPr>
      </w:pPr>
      <w:bookmarkStart w:id="109" w:name="_Toc1610197244_WPSOffice_Level1"/>
      <w:bookmarkStart w:id="110" w:name="_Toc1560097501_WPSOffice_Level1"/>
      <w:bookmarkStart w:id="111" w:name="_Toc1644566171_WPSOffice_Level1"/>
      <w:r>
        <w:rPr>
          <w:rFonts w:hint="eastAsia" w:ascii="黑体" w:hAnsi="黑体" w:eastAsia="黑体"/>
          <w:sz w:val="44"/>
          <w:szCs w:val="44"/>
        </w:rPr>
        <w:t>第</w:t>
      </w:r>
      <w:r>
        <w:rPr>
          <w:rStyle w:val="25"/>
          <w:rFonts w:hint="eastAsia" w:ascii="黑体" w:hAnsi="黑体" w:eastAsia="黑体"/>
          <w:b w:val="0"/>
        </w:rPr>
        <w:t>四部分 附件</w:t>
      </w:r>
      <w:bookmarkEnd w:id="109"/>
      <w:bookmarkEnd w:id="110"/>
      <w:bookmarkEnd w:id="111"/>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eastAsia="zh-CN"/>
              </w:rPr>
              <w:t>（</w:t>
            </w:r>
            <w:r>
              <w:rPr>
                <w:rFonts w:hint="eastAsia" w:ascii="宋体" w:hAnsi="宋体" w:cs="宋体"/>
                <w:b/>
                <w:sz w:val="32"/>
                <w:szCs w:val="32"/>
                <w:lang w:val="en-US" w:eastAsia="zh-CN"/>
              </w:rPr>
              <w:t>援藏援彝干部补助</w:t>
            </w:r>
            <w:r>
              <w:rPr>
                <w:rFonts w:hint="eastAsia" w:ascii="宋体" w:hAnsi="宋体" w:cs="宋体"/>
                <w:b/>
                <w:sz w:val="32"/>
                <w:szCs w:val="32"/>
                <w:lang w:eastAsia="zh-CN"/>
              </w:rPr>
              <w:t>）</w:t>
            </w:r>
            <w:r>
              <w:rPr>
                <w:rFonts w:hint="eastAsia" w:ascii="宋体" w:hAnsi="宋体" w:cs="宋体"/>
                <w:b/>
                <w:sz w:val="32"/>
                <w:szCs w:val="32"/>
              </w:rPr>
              <w:t>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lang w:val="en-US" w:eastAsia="zh-CN"/>
              </w:rPr>
              <w:t>为</w:t>
            </w:r>
            <w:r>
              <w:rPr>
                <w:rFonts w:hint="eastAsia" w:ascii="宋体" w:hAnsi="宋体" w:cs="宋体"/>
                <w:sz w:val="24"/>
              </w:rPr>
              <w:t>援藏援彝干部</w:t>
            </w:r>
            <w:r>
              <w:rPr>
                <w:rFonts w:hint="eastAsia" w:ascii="宋体" w:hAnsi="宋体" w:cs="宋体"/>
                <w:sz w:val="24"/>
                <w:lang w:val="en-US" w:eastAsia="zh-CN"/>
              </w:rPr>
              <w:t>提供</w:t>
            </w:r>
            <w:r>
              <w:rPr>
                <w:rFonts w:hint="eastAsia" w:ascii="宋体" w:hAnsi="宋体" w:cs="宋体"/>
                <w:sz w:val="24"/>
              </w:rPr>
              <w:t>补助</w:t>
            </w:r>
            <w:r>
              <w:rPr>
                <w:rFonts w:hint="eastAsia" w:ascii="宋体" w:hAnsi="宋体" w:cs="宋体"/>
                <w:sz w:val="24"/>
                <w:lang w:val="en-US" w:eastAsia="zh-CN"/>
              </w:rPr>
              <w:t>保障</w:t>
            </w:r>
            <w:r>
              <w:rPr>
                <w:rFonts w:hint="eastAsia" w:ascii="宋体" w:hAnsi="宋体" w:cs="宋体"/>
                <w:sz w:val="24"/>
                <w:lang w:eastAsia="zh-CN"/>
              </w:rPr>
              <w:t>，高质量完成援藏援彝工作任务。</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援藏援彝干部人数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1人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工作完成质量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both"/>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保质保量完成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补助经费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18"/>
                <w:szCs w:val="18"/>
                <w:lang w:val="en-US" w:eastAsia="zh-CN"/>
              </w:rPr>
              <w:t>援藏援彝干部生活工作保障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提高民族地区疾控工作水平</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对口支援人员满意度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lang w:val="en-US" w:eastAsia="zh-CN"/>
              </w:rPr>
              <w:t>满意度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lang w:val="en-US" w:eastAsia="zh-CN"/>
              </w:rPr>
              <w:t>100</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5"/>
          <w:rFonts w:ascii="黑体" w:hAnsi="黑体" w:eastAsia="黑体"/>
          <w:b w:val="0"/>
        </w:rPr>
      </w:pPr>
      <w:bookmarkStart w:id="112" w:name="_Toc1722758001_WPSOffice_Level1"/>
      <w:bookmarkStart w:id="113" w:name="_Toc1304669600_WPSOffice_Level1"/>
      <w:bookmarkStart w:id="114" w:name="_Toc884001098_WPSOffice_Level1"/>
      <w:r>
        <w:rPr>
          <w:rFonts w:hint="eastAsia" w:ascii="黑体" w:hAnsi="黑体" w:eastAsia="黑体"/>
          <w:sz w:val="44"/>
          <w:szCs w:val="44"/>
        </w:rPr>
        <w:t>第</w:t>
      </w:r>
      <w:r>
        <w:rPr>
          <w:rStyle w:val="25"/>
          <w:rFonts w:hint="eastAsia" w:ascii="黑体" w:hAnsi="黑体" w:eastAsia="黑体"/>
          <w:b w:val="0"/>
        </w:rPr>
        <w:t>四部分 附件</w:t>
      </w:r>
      <w:bookmarkEnd w:id="112"/>
      <w:bookmarkEnd w:id="113"/>
      <w:bookmarkEnd w:id="114"/>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eastAsia="zh-CN"/>
              </w:rPr>
              <w:t>（</w:t>
            </w:r>
            <w:r>
              <w:rPr>
                <w:rFonts w:hint="eastAsia" w:ascii="宋体" w:hAnsi="宋体" w:cs="宋体"/>
                <w:b/>
                <w:sz w:val="32"/>
                <w:szCs w:val="32"/>
                <w:lang w:val="en-US" w:eastAsia="zh-CN"/>
              </w:rPr>
              <w:t>艾滋病防治</w:t>
            </w:r>
            <w:r>
              <w:rPr>
                <w:rFonts w:hint="eastAsia" w:ascii="宋体" w:hAnsi="宋体" w:cs="宋体"/>
                <w:b/>
                <w:sz w:val="32"/>
                <w:szCs w:val="32"/>
                <w:lang w:eastAsia="zh-CN"/>
              </w:rPr>
              <w:t>）</w:t>
            </w:r>
            <w:r>
              <w:rPr>
                <w:rFonts w:hint="eastAsia" w:ascii="宋体" w:hAnsi="宋体" w:cs="宋体"/>
                <w:b/>
                <w:sz w:val="32"/>
                <w:szCs w:val="32"/>
              </w:rPr>
              <w:t>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宋体" w:hAnsi="宋体" w:eastAsia="宋体" w:cs="宋体"/>
                <w:sz w:val="24"/>
                <w:lang w:val="en-US" w:eastAsia="zh-CN"/>
              </w:rPr>
            </w:pPr>
            <w:r>
              <w:rPr>
                <w:rFonts w:hint="eastAsia" w:ascii="宋体" w:hAnsi="宋体" w:cs="宋体"/>
                <w:sz w:val="24"/>
                <w:lang w:val="en-US" w:eastAsia="zh-CN"/>
              </w:rPr>
              <w:t>7</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7</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做好全市艾滋病防治工作，为我市艾滋病防治提供技术支撑。</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开展艾滋病防治工作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1</w:t>
            </w:r>
            <w:r>
              <w:rPr>
                <w:rFonts w:hint="eastAsia" w:ascii="仿宋_GB2312" w:hAnsi="仿宋_GB2312" w:eastAsia="仿宋_GB2312" w:cs="仿宋_GB2312"/>
                <w:sz w:val="15"/>
                <w:szCs w:val="15"/>
                <w:lang w:val="en-US" w:eastAsia="zh-CN"/>
              </w:rPr>
              <w:t>大</w:t>
            </w:r>
            <w:r>
              <w:rPr>
                <w:rFonts w:hint="eastAsia" w:ascii="仿宋_GB2312" w:hAnsi="仿宋_GB2312" w:eastAsia="仿宋_GB2312" w:cs="仿宋_GB2312"/>
                <w:sz w:val="15"/>
                <w:szCs w:val="15"/>
              </w:rPr>
              <w:t>项</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最大限度发现病例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各类人群艾滋病知晓率90%以上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工作开展经费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7万元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为我市艾滋病防治提供技术支撑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符合治疗条件的感染者接受抗病毒治疗比例和成功率达90%以上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普遍满意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Style w:val="25"/>
          <w:rFonts w:ascii="黑体" w:hAnsi="黑体" w:eastAsia="黑体"/>
          <w:b w:val="0"/>
        </w:rPr>
      </w:pPr>
      <w:bookmarkStart w:id="115" w:name="_Toc1750771204_WPSOffice_Level1"/>
      <w:bookmarkStart w:id="116" w:name="_Toc1962858759_WPSOffice_Level1"/>
      <w:bookmarkStart w:id="117" w:name="_Toc259689600_WPSOffice_Level1"/>
      <w:r>
        <w:rPr>
          <w:rFonts w:hint="eastAsia" w:ascii="黑体" w:hAnsi="黑体" w:eastAsia="黑体"/>
          <w:sz w:val="44"/>
          <w:szCs w:val="44"/>
        </w:rPr>
        <w:t>第</w:t>
      </w:r>
      <w:r>
        <w:rPr>
          <w:rStyle w:val="25"/>
          <w:rFonts w:hint="eastAsia" w:ascii="黑体" w:hAnsi="黑体" w:eastAsia="黑体"/>
          <w:b w:val="0"/>
        </w:rPr>
        <w:t>四部分 附件</w:t>
      </w:r>
      <w:bookmarkEnd w:id="115"/>
      <w:bookmarkEnd w:id="116"/>
      <w:bookmarkEnd w:id="117"/>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eastAsia="zh-CN"/>
              </w:rPr>
              <w:t>（</w:t>
            </w:r>
            <w:r>
              <w:rPr>
                <w:rFonts w:hint="eastAsia" w:ascii="宋体" w:hAnsi="宋体" w:cs="宋体"/>
                <w:b/>
                <w:sz w:val="32"/>
                <w:szCs w:val="32"/>
                <w:lang w:val="en-US" w:eastAsia="zh-CN"/>
              </w:rPr>
              <w:t>传染病报告管理</w:t>
            </w:r>
            <w:r>
              <w:rPr>
                <w:rFonts w:hint="eastAsia" w:ascii="宋体" w:hAnsi="宋体" w:cs="宋体"/>
                <w:b/>
                <w:sz w:val="32"/>
                <w:szCs w:val="32"/>
                <w:lang w:eastAsia="zh-CN"/>
              </w:rPr>
              <w:t>）</w:t>
            </w:r>
            <w:r>
              <w:rPr>
                <w:rFonts w:hint="eastAsia" w:ascii="宋体" w:hAnsi="宋体" w:cs="宋体"/>
                <w:b/>
                <w:sz w:val="32"/>
                <w:szCs w:val="32"/>
              </w:rPr>
              <w:t>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全市维持传染病报告管理工作全省第一梯队水平。</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提高传染病报告率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使全市医疗机构传染病报告率&gt;99%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加强评估，提高报告水平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报告率达99%</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降低传染病的传播风险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尽可能降低感染率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普遍满意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5"/>
          <w:rFonts w:ascii="黑体" w:hAnsi="黑体" w:eastAsia="黑体"/>
          <w:b w:val="0"/>
        </w:rPr>
      </w:pPr>
      <w:bookmarkStart w:id="118" w:name="_Toc778718209_WPSOffice_Level1"/>
      <w:bookmarkStart w:id="119" w:name="_Toc1045127672_WPSOffice_Level1"/>
      <w:bookmarkStart w:id="120" w:name="_Toc1552999266_WPSOffice_Level1"/>
      <w:r>
        <w:rPr>
          <w:rFonts w:hint="eastAsia" w:ascii="黑体" w:hAnsi="黑体" w:eastAsia="黑体"/>
          <w:sz w:val="44"/>
          <w:szCs w:val="44"/>
        </w:rPr>
        <w:t>第</w:t>
      </w:r>
      <w:r>
        <w:rPr>
          <w:rStyle w:val="25"/>
          <w:rFonts w:hint="eastAsia" w:ascii="黑体" w:hAnsi="黑体" w:eastAsia="黑体"/>
          <w:b w:val="0"/>
        </w:rPr>
        <w:t>四部分 附件</w:t>
      </w:r>
      <w:bookmarkEnd w:id="118"/>
      <w:bookmarkEnd w:id="119"/>
      <w:bookmarkEnd w:id="120"/>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eastAsia="zh-CN"/>
              </w:rPr>
              <w:t>（</w:t>
            </w:r>
            <w:r>
              <w:rPr>
                <w:rFonts w:hint="eastAsia" w:ascii="宋体" w:hAnsi="宋体" w:cs="宋体"/>
                <w:b/>
                <w:sz w:val="32"/>
                <w:szCs w:val="32"/>
                <w:lang w:val="en-US" w:eastAsia="zh-CN"/>
              </w:rPr>
              <w:t>结核病防治</w:t>
            </w:r>
            <w:r>
              <w:rPr>
                <w:rFonts w:hint="eastAsia" w:ascii="宋体" w:hAnsi="宋体" w:cs="宋体"/>
                <w:b/>
                <w:sz w:val="32"/>
                <w:szCs w:val="32"/>
                <w:lang w:eastAsia="zh-CN"/>
              </w:rPr>
              <w:t>）</w:t>
            </w:r>
            <w:r>
              <w:rPr>
                <w:rFonts w:hint="eastAsia" w:ascii="宋体" w:hAnsi="宋体" w:cs="宋体"/>
                <w:b/>
                <w:sz w:val="32"/>
                <w:szCs w:val="32"/>
              </w:rPr>
              <w:t>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重点地区、重点人群防治措施不断加强，全民参与结核病防控的良好氛围初步形成，公众结核病防治知识水平明显提升。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全市肺结核发病率降低</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全市肺结核发病率降至0.043%以下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rPr>
              <w:t>防止聚集性疫情发生</w:t>
            </w:r>
            <w:r>
              <w:rPr>
                <w:rFonts w:hint="eastAsia" w:ascii="仿宋_GB2312" w:hAnsi="仿宋_GB2312" w:eastAsia="仿宋_GB2312" w:cs="仿宋_GB2312"/>
                <w:sz w:val="15"/>
                <w:szCs w:val="15"/>
                <w:lang w:eastAsia="zh-CN"/>
              </w:rPr>
              <w:t>，提高艾滋病并发结核检测率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寄宿制初中、高中和高校入学、转学新生体检，检查率达到100%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工作经费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减少结核传染率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降低公共卫生事件的发生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普遍满意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bl>
    <w:p>
      <w:pPr>
        <w:spacing w:line="600" w:lineRule="exact"/>
        <w:jc w:val="center"/>
        <w:outlineLvl w:val="0"/>
        <w:rPr>
          <w:rFonts w:ascii="黑体" w:hAnsi="黑体" w:eastAsia="黑体"/>
          <w:sz w:val="44"/>
          <w:szCs w:val="44"/>
        </w:rPr>
      </w:pPr>
    </w:p>
    <w:p>
      <w:pPr>
        <w:widowControl/>
        <w:adjustRightInd w:val="0"/>
        <w:snapToGrid w:val="0"/>
        <w:spacing w:line="580" w:lineRule="exact"/>
        <w:contextualSpacing/>
        <w:jc w:val="left"/>
        <w:outlineLvl w:val="9"/>
        <w:rPr>
          <w:rFonts w:hint="eastAsia" w:ascii="黑体" w:hAnsi="黑体" w:eastAsia="黑体"/>
          <w:sz w:val="44"/>
          <w:szCs w:val="44"/>
        </w:rPr>
      </w:pPr>
      <w:r>
        <w:rPr>
          <w:rFonts w:hint="eastAsia" w:ascii="仿宋_GB2312" w:hAnsi="宋体" w:eastAsia="仿宋_GB2312" w:cs="宋体"/>
          <w:color w:val="000000"/>
          <w:kern w:val="0"/>
          <w:sz w:val="32"/>
          <w:szCs w:val="32"/>
          <w:shd w:val="clear" w:color="auto" w:fill="FFFFFF"/>
        </w:rPr>
        <w:t>（注：有两个及以上100万元以上（含）特定目标类部门预算项目的，需分别开展绩效目标自评并填写附表）</w:t>
      </w:r>
    </w:p>
    <w:p>
      <w:pPr>
        <w:spacing w:line="600" w:lineRule="exact"/>
        <w:jc w:val="center"/>
        <w:outlineLvl w:val="0"/>
        <w:rPr>
          <w:rFonts w:hint="eastAsia" w:ascii="黑体" w:hAnsi="黑体" w:eastAsia="黑体"/>
          <w:sz w:val="44"/>
          <w:szCs w:val="44"/>
        </w:rPr>
      </w:pPr>
    </w:p>
    <w:p>
      <w:pPr>
        <w:spacing w:line="600" w:lineRule="exact"/>
        <w:jc w:val="center"/>
        <w:outlineLvl w:val="0"/>
        <w:rPr>
          <w:rStyle w:val="25"/>
          <w:rFonts w:ascii="黑体" w:hAnsi="黑体" w:eastAsia="黑体"/>
          <w:b w:val="0"/>
        </w:rPr>
      </w:pPr>
      <w:bookmarkStart w:id="121" w:name="_Toc936308386_WPSOffice_Level1"/>
      <w:bookmarkStart w:id="122" w:name="_Toc1062183193_WPSOffice_Level1"/>
      <w:bookmarkStart w:id="123" w:name="_Toc1184578813_WPSOffice_Level1"/>
      <w:r>
        <w:rPr>
          <w:rFonts w:hint="eastAsia" w:ascii="黑体" w:hAnsi="黑体" w:eastAsia="黑体"/>
          <w:sz w:val="44"/>
          <w:szCs w:val="44"/>
        </w:rPr>
        <w:t>第</w:t>
      </w:r>
      <w:r>
        <w:rPr>
          <w:rStyle w:val="25"/>
          <w:rFonts w:hint="eastAsia" w:ascii="黑体" w:hAnsi="黑体" w:eastAsia="黑体"/>
          <w:b w:val="0"/>
        </w:rPr>
        <w:t>四部分 附件</w:t>
      </w:r>
      <w:bookmarkEnd w:id="121"/>
      <w:bookmarkEnd w:id="122"/>
      <w:bookmarkEnd w:id="123"/>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2021年（水质监测）特定目标类部门预算项目绩效目标自评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高质量完成水质监测任务。</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宋体" w:hAnsi="宋体" w:eastAsia="宋体" w:cs="宋体"/>
                <w:sz w:val="24"/>
                <w:lang w:val="en-US" w:eastAsia="zh-CN"/>
              </w:rPr>
            </w:pPr>
            <w:r>
              <w:rPr>
                <w:rFonts w:hint="eastAsia" w:ascii="宋体" w:hAnsi="宋体" w:cs="宋体"/>
                <w:sz w:val="24"/>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医院、学校的监测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完成10所以上医院、学校监测</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学校环境卫生监测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保证学生健康安全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水质监测费用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4万元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加强医院、学校水质监测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减少医院院内感染、降低学习常见发病率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普遍满意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both"/>
        <w:outlineLvl w:val="0"/>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Style w:val="25"/>
          <w:rFonts w:ascii="黑体" w:hAnsi="黑体" w:eastAsia="黑体"/>
          <w:b w:val="0"/>
        </w:rPr>
      </w:pPr>
      <w:bookmarkStart w:id="124" w:name="_Toc398324072_WPSOffice_Level1"/>
      <w:bookmarkStart w:id="125" w:name="_Toc1455152639_WPSOffice_Level1"/>
      <w:bookmarkStart w:id="126" w:name="_Toc820447790_WPSOffice_Level1"/>
      <w:r>
        <w:rPr>
          <w:rFonts w:hint="eastAsia" w:ascii="黑体" w:hAnsi="黑体" w:eastAsia="黑体"/>
          <w:sz w:val="44"/>
          <w:szCs w:val="44"/>
        </w:rPr>
        <w:t>第</w:t>
      </w:r>
      <w:r>
        <w:rPr>
          <w:rStyle w:val="25"/>
          <w:rFonts w:hint="eastAsia" w:ascii="黑体" w:hAnsi="黑体" w:eastAsia="黑体"/>
          <w:b w:val="0"/>
        </w:rPr>
        <w:t>四部分 附件</w:t>
      </w:r>
      <w:bookmarkEnd w:id="124"/>
      <w:bookmarkEnd w:id="125"/>
      <w:bookmarkEnd w:id="126"/>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579"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2021年（体检及监测成本）特定目标类部门预算项目绩效目标自评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攀枝花市疾病预防控制中心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30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595"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完成从业人员的体检及卫生监测服务。</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val="en-US" w:eastAsia="zh-CN"/>
              </w:rPr>
            </w:pPr>
            <w:r>
              <w:rPr>
                <w:rFonts w:hint="eastAsia" w:ascii="宋体" w:hAnsi="宋体" w:cs="宋体"/>
                <w:sz w:val="24"/>
                <w:lang w:val="en-US" w:eastAsia="zh-CN"/>
              </w:rPr>
              <w:t>完成</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rPr>
              <w:t>水质卫生监测</w:t>
            </w:r>
            <w:r>
              <w:rPr>
                <w:rFonts w:hint="eastAsia" w:ascii="仿宋_GB2312" w:hAnsi="仿宋_GB2312" w:eastAsia="仿宋_GB2312" w:cs="仿宋_GB2312"/>
                <w:sz w:val="15"/>
                <w:szCs w:val="15"/>
                <w:lang w:eastAsia="zh-CN"/>
              </w:rPr>
              <w:t>，食品风险监测，流感病毒监测，手足口病毒监测，HIV病毒载量检测，公共场所卫生监测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预计监测</w:t>
            </w:r>
            <w:r>
              <w:rPr>
                <w:rFonts w:hint="eastAsia" w:ascii="仿宋_GB2312" w:hAnsi="仿宋_GB2312" w:eastAsia="仿宋_GB2312" w:cs="仿宋_GB2312"/>
                <w:sz w:val="15"/>
                <w:szCs w:val="15"/>
                <w:lang w:val="en-US" w:eastAsia="zh-CN"/>
              </w:rPr>
              <w:t>170-</w:t>
            </w:r>
            <w:r>
              <w:rPr>
                <w:rFonts w:hint="eastAsia" w:ascii="仿宋_GB2312" w:hAnsi="仿宋_GB2312" w:eastAsia="仿宋_GB2312" w:cs="仿宋_GB2312"/>
                <w:sz w:val="15"/>
                <w:szCs w:val="15"/>
              </w:rPr>
              <w:t>2000份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1158"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公共场所达国家标准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保证监测、检测工作达到国家标准及相关规范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2021年完成</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398"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试剂耗材费用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控制在30万以内</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18"/>
                <w:szCs w:val="18"/>
              </w:rPr>
              <w:t>保障食品卫生安全</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控制健康危害因素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15"/>
                <w:szCs w:val="15"/>
                <w:lang w:eastAsia="zh-CN"/>
              </w:rPr>
            </w:pPr>
            <w:r>
              <w:rPr>
                <w:rFonts w:hint="eastAsia" w:ascii="仿宋_GB2312" w:hAnsi="仿宋_GB2312" w:eastAsia="仿宋_GB2312" w:cs="仿宋_GB2312"/>
                <w:sz w:val="15"/>
                <w:szCs w:val="15"/>
              </w:rPr>
              <w:t>减少介水传染病的发生</w:t>
            </w:r>
            <w:r>
              <w:rPr>
                <w:rFonts w:hint="eastAsia" w:ascii="仿宋_GB2312" w:hAnsi="仿宋_GB2312" w:eastAsia="仿宋_GB2312" w:cs="仿宋_GB2312"/>
                <w:sz w:val="15"/>
                <w:szCs w:val="15"/>
                <w:lang w:eastAsia="zh-CN"/>
              </w:rPr>
              <w:t>，减少突发公共卫生事件的发生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r>
        <w:tblPrEx>
          <w:tblCellMar>
            <w:top w:w="0" w:type="dxa"/>
            <w:left w:w="108" w:type="dxa"/>
            <w:bottom w:w="0" w:type="dxa"/>
            <w:right w:w="108" w:type="dxa"/>
          </w:tblCellMar>
        </w:tblPrEx>
        <w:trPr>
          <w:gridAfter w:val="1"/>
          <w:wAfter w:w="236" w:type="dxa"/>
          <w:trHeight w:val="446"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服务群众满意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15"/>
                <w:szCs w:val="15"/>
                <w:lang w:val="en-US" w:eastAsia="zh-CN"/>
              </w:rPr>
            </w:pPr>
            <w:r>
              <w:rPr>
                <w:rFonts w:hint="eastAsia" w:ascii="仿宋_GB2312" w:hAnsi="仿宋_GB2312" w:eastAsia="仿宋_GB2312" w:cs="仿宋_GB2312"/>
                <w:sz w:val="15"/>
                <w:szCs w:val="15"/>
              </w:rPr>
              <w:t>普遍满意</w:t>
            </w:r>
            <w:r>
              <w:rPr>
                <w:rFonts w:hint="eastAsia" w:ascii="仿宋_GB2312" w:hAnsi="仿宋_GB2312" w:eastAsia="仿宋_GB2312" w:cs="仿宋_GB2312"/>
                <w:sz w:val="15"/>
                <w:szCs w:val="15"/>
                <w:lang w:val="en-US" w:eastAsia="zh-CN"/>
              </w:rPr>
              <w:t>达90%以上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5"/>
                <w:szCs w:val="15"/>
              </w:rPr>
            </w:pPr>
            <w:r>
              <w:rPr>
                <w:rFonts w:hint="eastAsia" w:ascii="仿宋_GB2312" w:hAnsi="仿宋_GB2312" w:eastAsia="仿宋_GB2312" w:cs="仿宋_GB2312"/>
                <w:sz w:val="15"/>
                <w:szCs w:val="15"/>
              </w:rPr>
              <w:t>完成</w:t>
            </w:r>
          </w:p>
        </w:tc>
      </w:tr>
    </w:tbl>
    <w:p>
      <w:pPr>
        <w:spacing w:line="600" w:lineRule="exact"/>
        <w:jc w:val="center"/>
        <w:outlineLvl w:val="0"/>
        <w:rPr>
          <w:rFonts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ascii="仿宋" w:hAnsi="仿宋" w:eastAsia="仿宋"/>
        </w:rPr>
      </w:pPr>
      <w:bookmarkStart w:id="127" w:name="_Toc1720058502_WPSOffice_Level1"/>
      <w:r>
        <w:rPr>
          <w:rFonts w:hint="eastAsia" w:ascii="黑体" w:hAnsi="黑体" w:eastAsia="黑体"/>
          <w:sz w:val="44"/>
          <w:szCs w:val="44"/>
        </w:rPr>
        <w:t>第</w:t>
      </w:r>
      <w:r>
        <w:rPr>
          <w:rStyle w:val="25"/>
          <w:rFonts w:hint="eastAsia" w:ascii="黑体" w:hAnsi="黑体" w:eastAsia="黑体"/>
          <w:b w:val="0"/>
        </w:rPr>
        <w:t>五部分 附表</w:t>
      </w:r>
      <w:bookmarkEnd w:id="105"/>
      <w:bookmarkEnd w:id="108"/>
      <w:bookmarkEnd w:id="127"/>
      <w:bookmarkStart w:id="128" w:name="_Toc15396619"/>
    </w:p>
    <w:p>
      <w:pPr>
        <w:pStyle w:val="4"/>
        <w:spacing w:before="0" w:after="0"/>
        <w:rPr>
          <w:rFonts w:ascii="仿宋" w:hAnsi="仿宋" w:eastAsia="仿宋"/>
        </w:rPr>
      </w:pPr>
      <w:bookmarkStart w:id="129" w:name="_Toc1233596441_WPSOffice_Level2"/>
      <w:r>
        <w:rPr>
          <w:rFonts w:hint="eastAsia" w:ascii="仿宋" w:hAnsi="仿宋" w:eastAsia="仿宋"/>
          <w:b w:val="0"/>
        </w:rPr>
        <w:t>一、收</w:t>
      </w:r>
      <w:r>
        <w:rPr>
          <w:rStyle w:val="26"/>
          <w:rFonts w:hint="eastAsia" w:ascii="仿宋" w:hAnsi="仿宋" w:eastAsia="仿宋"/>
          <w:b w:val="0"/>
          <w:bCs w:val="0"/>
        </w:rPr>
        <w:t>入支出决算总表</w:t>
      </w:r>
      <w:bookmarkEnd w:id="128"/>
      <w:bookmarkEnd w:id="129"/>
    </w:p>
    <w:p>
      <w:pPr>
        <w:pStyle w:val="4"/>
        <w:spacing w:before="0" w:after="0"/>
        <w:rPr>
          <w:rFonts w:ascii="仿宋" w:hAnsi="仿宋" w:eastAsia="仿宋"/>
        </w:rPr>
      </w:pPr>
      <w:bookmarkStart w:id="130" w:name="_Toc15396620"/>
      <w:bookmarkStart w:id="131" w:name="_Toc1717982862_WPSOffice_Level2"/>
      <w:r>
        <w:rPr>
          <w:rFonts w:hint="eastAsia" w:ascii="仿宋" w:hAnsi="仿宋" w:eastAsia="仿宋"/>
          <w:b w:val="0"/>
        </w:rPr>
        <w:t>二、收</w:t>
      </w:r>
      <w:r>
        <w:rPr>
          <w:rStyle w:val="26"/>
          <w:rFonts w:hint="eastAsia" w:ascii="仿宋" w:hAnsi="仿宋" w:eastAsia="仿宋"/>
          <w:b w:val="0"/>
          <w:bCs w:val="0"/>
        </w:rPr>
        <w:t>入决算表</w:t>
      </w:r>
      <w:bookmarkEnd w:id="130"/>
      <w:bookmarkEnd w:id="131"/>
    </w:p>
    <w:p>
      <w:pPr>
        <w:pStyle w:val="4"/>
        <w:spacing w:before="0" w:after="0"/>
        <w:rPr>
          <w:rFonts w:ascii="仿宋" w:hAnsi="仿宋" w:eastAsia="仿宋"/>
        </w:rPr>
      </w:pPr>
      <w:bookmarkStart w:id="132" w:name="_Toc15396621"/>
      <w:bookmarkStart w:id="133" w:name="_Toc1453752597_WPSOffice_Level2"/>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132"/>
      <w:bookmarkEnd w:id="133"/>
    </w:p>
    <w:p>
      <w:pPr>
        <w:pStyle w:val="4"/>
        <w:spacing w:before="0" w:after="0"/>
        <w:rPr>
          <w:rFonts w:ascii="仿宋" w:hAnsi="仿宋" w:eastAsia="仿宋"/>
          <w:b w:val="0"/>
        </w:rPr>
      </w:pPr>
      <w:bookmarkStart w:id="134" w:name="_Toc15396622"/>
      <w:bookmarkStart w:id="135" w:name="_Toc1914033159_WPSOffice_Level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134"/>
      <w:bookmarkEnd w:id="135"/>
    </w:p>
    <w:p>
      <w:pPr>
        <w:pStyle w:val="4"/>
        <w:spacing w:before="0" w:after="0"/>
        <w:rPr>
          <w:rStyle w:val="26"/>
          <w:rFonts w:ascii="仿宋" w:hAnsi="仿宋" w:eastAsia="仿宋"/>
          <w:b w:val="0"/>
          <w:bCs w:val="0"/>
        </w:rPr>
      </w:pPr>
      <w:bookmarkStart w:id="136" w:name="_Toc15396623"/>
      <w:bookmarkStart w:id="137" w:name="_Toc1132391656_WPSOffice_Level2"/>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136"/>
      <w:bookmarkEnd w:id="137"/>
      <w:bookmarkStart w:id="138" w:name="_Toc15396624"/>
    </w:p>
    <w:p>
      <w:pPr>
        <w:pStyle w:val="4"/>
        <w:spacing w:before="0" w:after="0"/>
        <w:rPr>
          <w:rFonts w:ascii="仿宋" w:hAnsi="仿宋" w:eastAsia="仿宋"/>
        </w:rPr>
      </w:pPr>
      <w:bookmarkStart w:id="139" w:name="_Toc1194213836_WPSOffice_Level2"/>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38"/>
      <w:bookmarkEnd w:id="139"/>
    </w:p>
    <w:p>
      <w:pPr>
        <w:pStyle w:val="4"/>
        <w:spacing w:before="0" w:after="0"/>
        <w:rPr>
          <w:rFonts w:ascii="仿宋" w:hAnsi="仿宋" w:eastAsia="仿宋"/>
        </w:rPr>
      </w:pPr>
      <w:bookmarkStart w:id="140" w:name="_Toc15396625"/>
      <w:bookmarkStart w:id="141" w:name="_Toc731216285_WPSOffice_Level2"/>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40"/>
      <w:bookmarkEnd w:id="141"/>
    </w:p>
    <w:p>
      <w:pPr>
        <w:pStyle w:val="4"/>
        <w:spacing w:before="0" w:after="0"/>
        <w:rPr>
          <w:rFonts w:ascii="仿宋" w:hAnsi="仿宋" w:eastAsia="仿宋"/>
        </w:rPr>
      </w:pPr>
      <w:bookmarkStart w:id="142" w:name="_Toc15396626"/>
      <w:bookmarkStart w:id="143" w:name="_Toc2144295687_WPSOffice_Level2"/>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42"/>
      <w:bookmarkEnd w:id="143"/>
    </w:p>
    <w:p>
      <w:pPr>
        <w:pStyle w:val="4"/>
        <w:spacing w:before="0" w:after="0"/>
        <w:rPr>
          <w:rFonts w:ascii="仿宋" w:hAnsi="仿宋" w:eastAsia="仿宋"/>
        </w:rPr>
      </w:pPr>
      <w:bookmarkStart w:id="144" w:name="_Toc15396627"/>
      <w:bookmarkStart w:id="145" w:name="_Toc1345225746_WPSOffice_Level2"/>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44"/>
      <w:bookmarkEnd w:id="145"/>
    </w:p>
    <w:p>
      <w:pPr>
        <w:pStyle w:val="4"/>
        <w:spacing w:before="0" w:after="0"/>
        <w:rPr>
          <w:rFonts w:ascii="仿宋" w:hAnsi="仿宋" w:eastAsia="仿宋"/>
        </w:rPr>
      </w:pPr>
      <w:bookmarkStart w:id="146" w:name="_Toc15396628"/>
      <w:bookmarkStart w:id="147" w:name="_Toc1228068545_WPSOffice_Level2"/>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46"/>
      <w:bookmarkEnd w:id="147"/>
    </w:p>
    <w:p>
      <w:pPr>
        <w:pStyle w:val="4"/>
        <w:spacing w:before="0" w:after="0"/>
        <w:rPr>
          <w:rFonts w:ascii="仿宋" w:hAnsi="仿宋" w:eastAsia="仿宋"/>
        </w:rPr>
      </w:pPr>
      <w:bookmarkStart w:id="148" w:name="_Toc15396629"/>
      <w:bookmarkStart w:id="149" w:name="_Toc206877437_WPSOffice_Level2"/>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48"/>
      <w:bookmarkEnd w:id="149"/>
    </w:p>
    <w:p>
      <w:pPr>
        <w:pStyle w:val="4"/>
        <w:spacing w:before="0" w:after="0"/>
        <w:rPr>
          <w:rFonts w:hint="eastAsia" w:ascii="仿宋" w:hAnsi="仿宋" w:eastAsia="仿宋"/>
          <w:lang w:eastAsia="zh-CN"/>
        </w:rPr>
      </w:pPr>
      <w:bookmarkStart w:id="150" w:name="_Toc15396630"/>
      <w:bookmarkStart w:id="151" w:name="_Toc1033595523_WPSOffice_Level2"/>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50"/>
      <w:r>
        <w:rPr>
          <w:rStyle w:val="26"/>
          <w:rFonts w:hint="eastAsia" w:ascii="仿宋" w:hAnsi="仿宋" w:eastAsia="仿宋"/>
          <w:b w:val="0"/>
          <w:bCs w:val="0"/>
          <w:lang w:eastAsia="zh-CN"/>
        </w:rPr>
        <w:t>（此表无数据）</w:t>
      </w:r>
      <w:bookmarkEnd w:id="151"/>
    </w:p>
    <w:p>
      <w:pPr>
        <w:pStyle w:val="4"/>
        <w:spacing w:before="0" w:after="0"/>
        <w:rPr>
          <w:rStyle w:val="26"/>
          <w:rFonts w:ascii="仿宋" w:hAnsi="仿宋" w:eastAsia="仿宋"/>
          <w:b w:val="0"/>
          <w:bCs w:val="0"/>
        </w:rPr>
      </w:pPr>
      <w:bookmarkStart w:id="152" w:name="_Toc15396631"/>
      <w:bookmarkStart w:id="153" w:name="_Toc432210446_WPSOffice_Level2"/>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52"/>
      <w:r>
        <w:rPr>
          <w:rStyle w:val="26"/>
          <w:rFonts w:hint="eastAsia" w:ascii="仿宋" w:hAnsi="仿宋" w:eastAsia="仿宋"/>
          <w:b w:val="0"/>
          <w:bCs w:val="0"/>
          <w:lang w:eastAsia="zh-CN"/>
        </w:rPr>
        <w:t>（此表无数据）</w:t>
      </w:r>
      <w:bookmarkEnd w:id="153"/>
    </w:p>
    <w:p>
      <w:pPr>
        <w:pStyle w:val="4"/>
        <w:spacing w:before="0" w:after="0"/>
        <w:rPr>
          <w:rFonts w:hint="eastAsia" w:ascii="仿宋" w:hAnsi="仿宋" w:eastAsia="仿宋"/>
          <w:lang w:eastAsia="zh-CN"/>
        </w:rPr>
      </w:pPr>
      <w:bookmarkStart w:id="154" w:name="_Toc119643340_WPSOffice_Level2"/>
      <w:r>
        <w:rPr>
          <w:rStyle w:val="26"/>
          <w:rFonts w:hint="eastAsia" w:ascii="仿宋" w:hAnsi="仿宋" w:eastAsia="仿宋"/>
          <w:b w:val="0"/>
          <w:bCs w:val="0"/>
        </w:rPr>
        <w:t>十四、国有资本经营预算财政拨款支出决算表</w:t>
      </w:r>
      <w:r>
        <w:rPr>
          <w:rStyle w:val="26"/>
          <w:rFonts w:hint="eastAsia" w:ascii="仿宋" w:hAnsi="仿宋" w:eastAsia="仿宋"/>
          <w:b w:val="0"/>
          <w:bCs w:val="0"/>
          <w:lang w:eastAsia="zh-CN"/>
        </w:rPr>
        <w:t>（此表无数据）</w:t>
      </w:r>
      <w:bookmarkEnd w:id="154"/>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41F351A8"/>
    <w:multiLevelType w:val="multilevel"/>
    <w:tmpl w:val="41F351A8"/>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M0ZWI5MjE1ZWFhNjAxYTI3ZThlMDlmYzk0ZDUwZWEifQ=="/>
  </w:docVars>
  <w:rsids>
    <w:rsidRoot w:val="00F1361C"/>
    <w:rsid w:val="00001C73"/>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690A"/>
    <w:rsid w:val="00131E83"/>
    <w:rsid w:val="00132475"/>
    <w:rsid w:val="00142216"/>
    <w:rsid w:val="00144D6A"/>
    <w:rsid w:val="0014729F"/>
    <w:rsid w:val="001504F6"/>
    <w:rsid w:val="00157BAB"/>
    <w:rsid w:val="001654D1"/>
    <w:rsid w:val="00174518"/>
    <w:rsid w:val="0018106D"/>
    <w:rsid w:val="001877A7"/>
    <w:rsid w:val="00191536"/>
    <w:rsid w:val="00191FE7"/>
    <w:rsid w:val="00196687"/>
    <w:rsid w:val="001C0962"/>
    <w:rsid w:val="001D7531"/>
    <w:rsid w:val="001E2C94"/>
    <w:rsid w:val="001E59DD"/>
    <w:rsid w:val="001E737D"/>
    <w:rsid w:val="001F0592"/>
    <w:rsid w:val="001F7506"/>
    <w:rsid w:val="002006CD"/>
    <w:rsid w:val="00202B36"/>
    <w:rsid w:val="00204B7A"/>
    <w:rsid w:val="00204CDE"/>
    <w:rsid w:val="0021101A"/>
    <w:rsid w:val="00213B08"/>
    <w:rsid w:val="00220536"/>
    <w:rsid w:val="00235629"/>
    <w:rsid w:val="00242040"/>
    <w:rsid w:val="00260C38"/>
    <w:rsid w:val="002616C0"/>
    <w:rsid w:val="00265372"/>
    <w:rsid w:val="002662AA"/>
    <w:rsid w:val="00270E7D"/>
    <w:rsid w:val="00280496"/>
    <w:rsid w:val="00294DC9"/>
    <w:rsid w:val="00295495"/>
    <w:rsid w:val="002A31DE"/>
    <w:rsid w:val="002B2613"/>
    <w:rsid w:val="002D6D05"/>
    <w:rsid w:val="002F1818"/>
    <w:rsid w:val="002F567B"/>
    <w:rsid w:val="00304BBF"/>
    <w:rsid w:val="003216A9"/>
    <w:rsid w:val="00326994"/>
    <w:rsid w:val="00335A74"/>
    <w:rsid w:val="0034244C"/>
    <w:rsid w:val="00363A8F"/>
    <w:rsid w:val="0036561B"/>
    <w:rsid w:val="0037013F"/>
    <w:rsid w:val="00374AA0"/>
    <w:rsid w:val="00380C92"/>
    <w:rsid w:val="003A484F"/>
    <w:rsid w:val="003A4883"/>
    <w:rsid w:val="003B0BE0"/>
    <w:rsid w:val="003B0C1B"/>
    <w:rsid w:val="003B688C"/>
    <w:rsid w:val="003C0291"/>
    <w:rsid w:val="003C39AE"/>
    <w:rsid w:val="003C7B60"/>
    <w:rsid w:val="003D0C0F"/>
    <w:rsid w:val="003D1FB2"/>
    <w:rsid w:val="003D34FB"/>
    <w:rsid w:val="003D66DA"/>
    <w:rsid w:val="003E1310"/>
    <w:rsid w:val="003E6F55"/>
    <w:rsid w:val="003F176B"/>
    <w:rsid w:val="00406254"/>
    <w:rsid w:val="00415AA8"/>
    <w:rsid w:val="004223DE"/>
    <w:rsid w:val="00434489"/>
    <w:rsid w:val="00437085"/>
    <w:rsid w:val="00443880"/>
    <w:rsid w:val="004464F4"/>
    <w:rsid w:val="00461F58"/>
    <w:rsid w:val="00471401"/>
    <w:rsid w:val="00473F31"/>
    <w:rsid w:val="00475AB8"/>
    <w:rsid w:val="0048263A"/>
    <w:rsid w:val="00487E5D"/>
    <w:rsid w:val="00492E67"/>
    <w:rsid w:val="004A711F"/>
    <w:rsid w:val="004B199D"/>
    <w:rsid w:val="004B4690"/>
    <w:rsid w:val="004E0A2D"/>
    <w:rsid w:val="004E206B"/>
    <w:rsid w:val="004E6DF7"/>
    <w:rsid w:val="004F0FBD"/>
    <w:rsid w:val="00505A47"/>
    <w:rsid w:val="00512FDA"/>
    <w:rsid w:val="00513330"/>
    <w:rsid w:val="00520DA0"/>
    <w:rsid w:val="00543FEE"/>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5F99"/>
    <w:rsid w:val="006070AF"/>
    <w:rsid w:val="00607E6C"/>
    <w:rsid w:val="006101B1"/>
    <w:rsid w:val="00614E44"/>
    <w:rsid w:val="006153E3"/>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21A"/>
    <w:rsid w:val="006C1937"/>
    <w:rsid w:val="006D4C2C"/>
    <w:rsid w:val="006F020C"/>
    <w:rsid w:val="006F35B1"/>
    <w:rsid w:val="00712334"/>
    <w:rsid w:val="007127B7"/>
    <w:rsid w:val="0071798E"/>
    <w:rsid w:val="00736F9A"/>
    <w:rsid w:val="007416B6"/>
    <w:rsid w:val="00746F48"/>
    <w:rsid w:val="0075404D"/>
    <w:rsid w:val="0076182A"/>
    <w:rsid w:val="00767B7E"/>
    <w:rsid w:val="007770C3"/>
    <w:rsid w:val="00784D24"/>
    <w:rsid w:val="00785FBA"/>
    <w:rsid w:val="00786E4A"/>
    <w:rsid w:val="00787037"/>
    <w:rsid w:val="007875EB"/>
    <w:rsid w:val="0079426B"/>
    <w:rsid w:val="007C77FF"/>
    <w:rsid w:val="007D1682"/>
    <w:rsid w:val="007D312A"/>
    <w:rsid w:val="007D3F19"/>
    <w:rsid w:val="007D62FA"/>
    <w:rsid w:val="007E23B0"/>
    <w:rsid w:val="007E23E5"/>
    <w:rsid w:val="007F1991"/>
    <w:rsid w:val="007F2C2F"/>
    <w:rsid w:val="007F55FC"/>
    <w:rsid w:val="007F5665"/>
    <w:rsid w:val="00800112"/>
    <w:rsid w:val="00811849"/>
    <w:rsid w:val="00813348"/>
    <w:rsid w:val="008229B1"/>
    <w:rsid w:val="008253BB"/>
    <w:rsid w:val="0083706E"/>
    <w:rsid w:val="008408F6"/>
    <w:rsid w:val="008423A5"/>
    <w:rsid w:val="00850625"/>
    <w:rsid w:val="00853718"/>
    <w:rsid w:val="00855221"/>
    <w:rsid w:val="00860645"/>
    <w:rsid w:val="00871F71"/>
    <w:rsid w:val="00872FD8"/>
    <w:rsid w:val="008816F0"/>
    <w:rsid w:val="0088536F"/>
    <w:rsid w:val="00885AF4"/>
    <w:rsid w:val="008939CD"/>
    <w:rsid w:val="008B768C"/>
    <w:rsid w:val="008C4DB1"/>
    <w:rsid w:val="008C4EAF"/>
    <w:rsid w:val="008C5176"/>
    <w:rsid w:val="008C7FD0"/>
    <w:rsid w:val="008E1DE7"/>
    <w:rsid w:val="008E707C"/>
    <w:rsid w:val="00900B08"/>
    <w:rsid w:val="00902155"/>
    <w:rsid w:val="00902FA3"/>
    <w:rsid w:val="00914A28"/>
    <w:rsid w:val="00923335"/>
    <w:rsid w:val="00923564"/>
    <w:rsid w:val="0092392E"/>
    <w:rsid w:val="00926624"/>
    <w:rsid w:val="009315F9"/>
    <w:rsid w:val="00933499"/>
    <w:rsid w:val="00935C98"/>
    <w:rsid w:val="00946945"/>
    <w:rsid w:val="00951248"/>
    <w:rsid w:val="0095152F"/>
    <w:rsid w:val="00954C49"/>
    <w:rsid w:val="00955E37"/>
    <w:rsid w:val="0097099F"/>
    <w:rsid w:val="00971997"/>
    <w:rsid w:val="00971FFC"/>
    <w:rsid w:val="0098660A"/>
    <w:rsid w:val="009931C3"/>
    <w:rsid w:val="009A407A"/>
    <w:rsid w:val="009A5DA7"/>
    <w:rsid w:val="009B2C43"/>
    <w:rsid w:val="009B3349"/>
    <w:rsid w:val="009B4EAE"/>
    <w:rsid w:val="009B7573"/>
    <w:rsid w:val="009C22F4"/>
    <w:rsid w:val="009C2A4B"/>
    <w:rsid w:val="009C2E98"/>
    <w:rsid w:val="009C6D16"/>
    <w:rsid w:val="009D3447"/>
    <w:rsid w:val="009D4711"/>
    <w:rsid w:val="009F1185"/>
    <w:rsid w:val="009F18CD"/>
    <w:rsid w:val="009F2A13"/>
    <w:rsid w:val="009F7527"/>
    <w:rsid w:val="00A04EB0"/>
    <w:rsid w:val="00A06A0B"/>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1E33"/>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44BA"/>
    <w:rsid w:val="00B35F3F"/>
    <w:rsid w:val="00B36CBB"/>
    <w:rsid w:val="00B425E0"/>
    <w:rsid w:val="00B440AA"/>
    <w:rsid w:val="00B44B70"/>
    <w:rsid w:val="00B53C56"/>
    <w:rsid w:val="00B57DAF"/>
    <w:rsid w:val="00B62C48"/>
    <w:rsid w:val="00B77EA6"/>
    <w:rsid w:val="00B81598"/>
    <w:rsid w:val="00B841F1"/>
    <w:rsid w:val="00B944D6"/>
    <w:rsid w:val="00BB4DF0"/>
    <w:rsid w:val="00BC289F"/>
    <w:rsid w:val="00BC2D50"/>
    <w:rsid w:val="00BC5361"/>
    <w:rsid w:val="00BC5460"/>
    <w:rsid w:val="00BC665E"/>
    <w:rsid w:val="00BC6B50"/>
    <w:rsid w:val="00BD0E25"/>
    <w:rsid w:val="00BF5BD6"/>
    <w:rsid w:val="00C02CDD"/>
    <w:rsid w:val="00C03E31"/>
    <w:rsid w:val="00C05F2F"/>
    <w:rsid w:val="00C33E72"/>
    <w:rsid w:val="00C354B2"/>
    <w:rsid w:val="00C35554"/>
    <w:rsid w:val="00C42709"/>
    <w:rsid w:val="00C533CC"/>
    <w:rsid w:val="00C5751C"/>
    <w:rsid w:val="00C61BFC"/>
    <w:rsid w:val="00C62B85"/>
    <w:rsid w:val="00C65438"/>
    <w:rsid w:val="00C87FD8"/>
    <w:rsid w:val="00C91381"/>
    <w:rsid w:val="00C91CBB"/>
    <w:rsid w:val="00CB4E70"/>
    <w:rsid w:val="00CB7E7C"/>
    <w:rsid w:val="00CC09B6"/>
    <w:rsid w:val="00CC666F"/>
    <w:rsid w:val="00CD1E3F"/>
    <w:rsid w:val="00CE44F6"/>
    <w:rsid w:val="00CE49DA"/>
    <w:rsid w:val="00CE6CC6"/>
    <w:rsid w:val="00CE7B61"/>
    <w:rsid w:val="00D00095"/>
    <w:rsid w:val="00D114F0"/>
    <w:rsid w:val="00D20620"/>
    <w:rsid w:val="00D254F7"/>
    <w:rsid w:val="00D26091"/>
    <w:rsid w:val="00D2685C"/>
    <w:rsid w:val="00D33824"/>
    <w:rsid w:val="00D34E7C"/>
    <w:rsid w:val="00D35489"/>
    <w:rsid w:val="00D36AFE"/>
    <w:rsid w:val="00D51276"/>
    <w:rsid w:val="00D53574"/>
    <w:rsid w:val="00D7035F"/>
    <w:rsid w:val="00DA634F"/>
    <w:rsid w:val="00DA65AC"/>
    <w:rsid w:val="00DB1913"/>
    <w:rsid w:val="00DB5FF8"/>
    <w:rsid w:val="00DC410D"/>
    <w:rsid w:val="00DC5A81"/>
    <w:rsid w:val="00DC68CA"/>
    <w:rsid w:val="00DC7CBA"/>
    <w:rsid w:val="00DD73B7"/>
    <w:rsid w:val="00DF28BC"/>
    <w:rsid w:val="00DF34B9"/>
    <w:rsid w:val="00E01053"/>
    <w:rsid w:val="00E07ACF"/>
    <w:rsid w:val="00E331A1"/>
    <w:rsid w:val="00E33202"/>
    <w:rsid w:val="00E336A9"/>
    <w:rsid w:val="00E37BD6"/>
    <w:rsid w:val="00E41E4D"/>
    <w:rsid w:val="00E472B1"/>
    <w:rsid w:val="00E50624"/>
    <w:rsid w:val="00E5359B"/>
    <w:rsid w:val="00E568DF"/>
    <w:rsid w:val="00E64269"/>
    <w:rsid w:val="00E82267"/>
    <w:rsid w:val="00E853CE"/>
    <w:rsid w:val="00E867B6"/>
    <w:rsid w:val="00E97275"/>
    <w:rsid w:val="00EA010F"/>
    <w:rsid w:val="00ED1B63"/>
    <w:rsid w:val="00ED3C1F"/>
    <w:rsid w:val="00ED4085"/>
    <w:rsid w:val="00ED420E"/>
    <w:rsid w:val="00ED6FBE"/>
    <w:rsid w:val="00EE2F57"/>
    <w:rsid w:val="00EF4C34"/>
    <w:rsid w:val="00EF77C6"/>
    <w:rsid w:val="00F05438"/>
    <w:rsid w:val="00F1361C"/>
    <w:rsid w:val="00F156F0"/>
    <w:rsid w:val="00F160C7"/>
    <w:rsid w:val="00F16661"/>
    <w:rsid w:val="00F210C9"/>
    <w:rsid w:val="00F2408F"/>
    <w:rsid w:val="00F240E9"/>
    <w:rsid w:val="00F33026"/>
    <w:rsid w:val="00F36D8F"/>
    <w:rsid w:val="00F417B1"/>
    <w:rsid w:val="00F45853"/>
    <w:rsid w:val="00F5764D"/>
    <w:rsid w:val="00F602DF"/>
    <w:rsid w:val="00F6111F"/>
    <w:rsid w:val="00F754A1"/>
    <w:rsid w:val="00F81FD9"/>
    <w:rsid w:val="00F841AA"/>
    <w:rsid w:val="00F84A94"/>
    <w:rsid w:val="00F87E96"/>
    <w:rsid w:val="00FA23E8"/>
    <w:rsid w:val="00FB3EFB"/>
    <w:rsid w:val="00FB45E7"/>
    <w:rsid w:val="00FD3CC1"/>
    <w:rsid w:val="00FF1E02"/>
    <w:rsid w:val="00FF30B4"/>
    <w:rsid w:val="099E72CE"/>
    <w:rsid w:val="0A2032A3"/>
    <w:rsid w:val="0B8A37D8"/>
    <w:rsid w:val="10C055FF"/>
    <w:rsid w:val="118107EC"/>
    <w:rsid w:val="11DD6519"/>
    <w:rsid w:val="16BB723D"/>
    <w:rsid w:val="18015F3F"/>
    <w:rsid w:val="1BE8440E"/>
    <w:rsid w:val="1D155CEE"/>
    <w:rsid w:val="20F57F95"/>
    <w:rsid w:val="240371BF"/>
    <w:rsid w:val="25C741E6"/>
    <w:rsid w:val="27842671"/>
    <w:rsid w:val="287819AB"/>
    <w:rsid w:val="29FD04D3"/>
    <w:rsid w:val="2ABE7A3E"/>
    <w:rsid w:val="2EFA178C"/>
    <w:rsid w:val="30B46D73"/>
    <w:rsid w:val="319F7F4E"/>
    <w:rsid w:val="36F76B1A"/>
    <w:rsid w:val="39AE70AB"/>
    <w:rsid w:val="3AFA24EE"/>
    <w:rsid w:val="3C0C0783"/>
    <w:rsid w:val="3E1C3EDE"/>
    <w:rsid w:val="3F9F3A96"/>
    <w:rsid w:val="493C27E9"/>
    <w:rsid w:val="496F39ED"/>
    <w:rsid w:val="49FF41D3"/>
    <w:rsid w:val="4BE068DB"/>
    <w:rsid w:val="4BF6002B"/>
    <w:rsid w:val="4CDD79C2"/>
    <w:rsid w:val="4ECE2238"/>
    <w:rsid w:val="509A5A04"/>
    <w:rsid w:val="51A42CA6"/>
    <w:rsid w:val="51DB4B86"/>
    <w:rsid w:val="53F4683B"/>
    <w:rsid w:val="55333C3E"/>
    <w:rsid w:val="57FFA39D"/>
    <w:rsid w:val="64CA39A1"/>
    <w:rsid w:val="66DEF53F"/>
    <w:rsid w:val="67855AEB"/>
    <w:rsid w:val="6B4C703E"/>
    <w:rsid w:val="6BF5B33C"/>
    <w:rsid w:val="6C4A05C8"/>
    <w:rsid w:val="7237300F"/>
    <w:rsid w:val="72734D90"/>
    <w:rsid w:val="76F847E9"/>
    <w:rsid w:val="77376369"/>
    <w:rsid w:val="77F9D43C"/>
    <w:rsid w:val="79E7B28D"/>
    <w:rsid w:val="7F9F20EE"/>
    <w:rsid w:val="7FFFD843"/>
    <w:rsid w:val="9E3A10E2"/>
    <w:rsid w:val="BDEEC796"/>
    <w:rsid w:val="BFDBBFAA"/>
    <w:rsid w:val="CADF7C44"/>
    <w:rsid w:val="CFF626E0"/>
    <w:rsid w:val="DFBD88E4"/>
    <w:rsid w:val="DFFB35F8"/>
    <w:rsid w:val="EBB830BE"/>
    <w:rsid w:val="EDBFE658"/>
    <w:rsid w:val="EFFDCE45"/>
    <w:rsid w:val="F2E1F9D4"/>
    <w:rsid w:val="F68F22D1"/>
    <w:rsid w:val="F7880819"/>
    <w:rsid w:val="F7F76447"/>
    <w:rsid w:val="F86251AC"/>
    <w:rsid w:val="FDEB3680"/>
    <w:rsid w:val="FFFBF5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invertIfNegative val="false"/>
          <c:dLbls>
            <c:delete val="true"/>
          </c:dLbls>
          <c:cat>
            <c:strRef>
              <c:f>Sheet1!$A$2:$A$3</c:f>
              <c:strCache>
                <c:ptCount val="2"/>
                <c:pt idx="0">
                  <c:v>收入支出</c:v>
                </c:pt>
                <c:pt idx="1">
                  <c:v>收入支出</c:v>
                </c:pt>
              </c:strCache>
            </c:strRef>
          </c:cat>
          <c:val>
            <c:numRef>
              <c:f>Sheet1!$B$2:$B$3</c:f>
              <c:numCache>
                <c:formatCode>General</c:formatCode>
                <c:ptCount val="2"/>
                <c:pt idx="0">
                  <c:v>8005</c:v>
                </c:pt>
                <c:pt idx="1">
                  <c:v>4964</c:v>
                </c:pt>
              </c:numCache>
            </c:numRef>
          </c:val>
        </c:ser>
        <c:ser>
          <c:idx val="1"/>
          <c:order val="1"/>
          <c:tx>
            <c:strRef>
              <c:f>Sheet1!$C$1</c:f>
              <c:strCache>
                <c:ptCount val="1"/>
                <c:pt idx="0">
                  <c:v>2021年</c:v>
                </c:pt>
              </c:strCache>
            </c:strRef>
          </c:tx>
          <c:invertIfNegative val="false"/>
          <c:dLbls>
            <c:delete val="true"/>
          </c:dLbls>
          <c:cat>
            <c:strRef>
              <c:f>Sheet1!$A$2:$A$3</c:f>
              <c:strCache>
                <c:ptCount val="2"/>
                <c:pt idx="0">
                  <c:v>收入支出</c:v>
                </c:pt>
                <c:pt idx="1">
                  <c:v>收入支出</c:v>
                </c:pt>
              </c:strCache>
            </c:strRef>
          </c:cat>
          <c:val>
            <c:numRef>
              <c:f>Sheet1!$C$2:$C$3</c:f>
              <c:numCache>
                <c:formatCode>General</c:formatCode>
                <c:ptCount val="2"/>
                <c:pt idx="0">
                  <c:v>2484</c:v>
                </c:pt>
                <c:pt idx="1">
                  <c:v>5747</c:v>
                </c:pt>
              </c:numCache>
            </c:numRef>
          </c:val>
        </c:ser>
        <c:dLbls>
          <c:showLegendKey val="false"/>
          <c:showVal val="false"/>
          <c:showCatName val="false"/>
          <c:showSerName val="false"/>
          <c:showPercent val="false"/>
          <c:showBubbleSize val="false"/>
        </c:dLbls>
        <c:gapWidth val="150"/>
        <c:axId val="170253696"/>
        <c:axId val="74777728"/>
      </c:barChart>
      <c:catAx>
        <c:axId val="17025369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4777728"/>
        <c:crosses val="autoZero"/>
        <c:auto val="true"/>
        <c:lblAlgn val="ctr"/>
        <c:lblOffset val="100"/>
        <c:noMultiLvlLbl val="false"/>
      </c:catAx>
      <c:valAx>
        <c:axId val="747777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025369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t>本年收入</a:t>
            </a:r>
          </a:p>
        </c:rich>
      </c:tx>
      <c:layout/>
      <c:overlay val="false"/>
    </c:title>
    <c:autoTitleDeleted val="false"/>
    <c:plotArea>
      <c:layout/>
      <c:pieChart>
        <c:varyColors val="true"/>
        <c:ser>
          <c:idx val="0"/>
          <c:order val="0"/>
          <c:tx>
            <c:strRef>
              <c:f>Sheet1!$B$1</c:f>
              <c:strCache>
                <c:ptCount val="1"/>
                <c:pt idx="0">
                  <c:v>总支出</c:v>
                </c:pt>
              </c:strCache>
            </c:strRef>
          </c:tx>
          <c:explosion val="0"/>
          <c:dPt>
            <c:idx val="0"/>
            <c:bubble3D val="false"/>
          </c:dPt>
          <c:dLbls>
            <c:delete val="true"/>
          </c:dLbls>
          <c:cat>
            <c:strRef>
              <c:f>Sheet1!$A$2</c:f>
              <c:strCache>
                <c:ptCount val="1"/>
                <c:pt idx="0">
                  <c:v>一般公共预算财政拨款收入</c:v>
                </c:pt>
              </c:strCache>
            </c:strRef>
          </c:cat>
          <c:val>
            <c:numRef>
              <c:f>Sheet1!$B$2</c:f>
              <c:numCache>
                <c:formatCode>General</c:formatCode>
                <c:ptCount val="1"/>
                <c:pt idx="0">
                  <c:v>100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本年支出</c:v>
                </c:pt>
              </c:strCache>
            </c:strRef>
          </c:tx>
          <c:explosion val="0"/>
          <c:dPt>
            <c:idx val="0"/>
            <c:bubble3D val="false"/>
          </c:dPt>
          <c:dPt>
            <c:idx val="1"/>
            <c:bubble3D val="false"/>
          </c:dPt>
          <c:dLbls>
            <c:delete val="true"/>
          </c:dLbls>
          <c:cat>
            <c:strRef>
              <c:f>Sheet1!$A$2:$A$3</c:f>
              <c:strCache>
                <c:ptCount val="2"/>
                <c:pt idx="0">
                  <c:v>基本支出</c:v>
                </c:pt>
                <c:pt idx="1">
                  <c:v>项目支出</c:v>
                </c:pt>
              </c:strCache>
            </c:strRef>
          </c:cat>
          <c:val>
            <c:numRef>
              <c:f>Sheet1!$B$2:$B$3</c:f>
              <c:numCache>
                <c:formatCode>General</c:formatCode>
                <c:ptCount val="2"/>
                <c:pt idx="0">
                  <c:v>38</c:v>
                </c:pt>
                <c:pt idx="1">
                  <c:v>62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invertIfNegative val="false"/>
          <c:dLbls>
            <c:delete val="true"/>
          </c:dLbls>
          <c:cat>
            <c:strRef>
              <c:f>Sheet1!$A$2:$A$3</c:f>
              <c:strCache>
                <c:ptCount val="2"/>
                <c:pt idx="0">
                  <c:v>收入支出</c:v>
                </c:pt>
                <c:pt idx="1">
                  <c:v>收入支出</c:v>
                </c:pt>
              </c:strCache>
            </c:strRef>
          </c:cat>
          <c:val>
            <c:numRef>
              <c:f>Sheet1!$B$2:$B$3</c:f>
              <c:numCache>
                <c:formatCode>General</c:formatCode>
                <c:ptCount val="2"/>
                <c:pt idx="0">
                  <c:v>8005</c:v>
                </c:pt>
                <c:pt idx="1">
                  <c:v>4964</c:v>
                </c:pt>
              </c:numCache>
            </c:numRef>
          </c:val>
        </c:ser>
        <c:ser>
          <c:idx val="1"/>
          <c:order val="1"/>
          <c:tx>
            <c:strRef>
              <c:f>Sheet1!$C$1</c:f>
              <c:strCache>
                <c:ptCount val="1"/>
                <c:pt idx="0">
                  <c:v>2021年</c:v>
                </c:pt>
              </c:strCache>
            </c:strRef>
          </c:tx>
          <c:invertIfNegative val="false"/>
          <c:dLbls>
            <c:delete val="true"/>
          </c:dLbls>
          <c:cat>
            <c:strRef>
              <c:f>Sheet1!$A$2:$A$3</c:f>
              <c:strCache>
                <c:ptCount val="2"/>
                <c:pt idx="0">
                  <c:v>收入支出</c:v>
                </c:pt>
                <c:pt idx="1">
                  <c:v>收入支出</c:v>
                </c:pt>
              </c:strCache>
            </c:strRef>
          </c:cat>
          <c:val>
            <c:numRef>
              <c:f>Sheet1!$C$2:$C$3</c:f>
              <c:numCache>
                <c:formatCode>General</c:formatCode>
                <c:ptCount val="2"/>
                <c:pt idx="0">
                  <c:v>2484</c:v>
                </c:pt>
                <c:pt idx="1">
                  <c:v>5747</c:v>
                </c:pt>
              </c:numCache>
            </c:numRef>
          </c:val>
        </c:ser>
        <c:dLbls>
          <c:showLegendKey val="false"/>
          <c:showVal val="false"/>
          <c:showCatName val="false"/>
          <c:showSerName val="false"/>
          <c:showPercent val="false"/>
          <c:showBubbleSize val="false"/>
        </c:dLbls>
        <c:gapWidth val="150"/>
        <c:axId val="170821888"/>
        <c:axId val="170823680"/>
      </c:barChart>
      <c:catAx>
        <c:axId val="1708218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0823680"/>
        <c:crosses val="autoZero"/>
        <c:auto val="true"/>
        <c:lblAlgn val="ctr"/>
        <c:lblOffset val="100"/>
        <c:noMultiLvlLbl val="false"/>
      </c:catAx>
      <c:valAx>
        <c:axId val="1708236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08218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stacked"/>
        <c:varyColors val="false"/>
        <c:ser>
          <c:idx val="0"/>
          <c:order val="0"/>
          <c:tx>
            <c:strRef>
              <c:f>Sheet1!$B$1</c:f>
              <c:strCache>
                <c:ptCount val="1"/>
                <c:pt idx="0">
                  <c:v>一般公共预算支出</c:v>
                </c:pt>
              </c:strCache>
            </c:strRef>
          </c:tx>
          <c:invertIfNegative val="false"/>
          <c:dLbls>
            <c:delete val="true"/>
          </c:dLbls>
          <c:cat>
            <c:strRef>
              <c:f>Sheet1!$A$2:$A$3</c:f>
              <c:strCache>
                <c:ptCount val="2"/>
                <c:pt idx="0">
                  <c:v>2020年</c:v>
                </c:pt>
                <c:pt idx="1">
                  <c:v>2021年</c:v>
                </c:pt>
              </c:strCache>
            </c:strRef>
          </c:cat>
          <c:val>
            <c:numRef>
              <c:f>Sheet1!$B$2:$B$3</c:f>
              <c:numCache>
                <c:formatCode>General</c:formatCode>
                <c:ptCount val="2"/>
                <c:pt idx="0">
                  <c:v>4964</c:v>
                </c:pt>
                <c:pt idx="1">
                  <c:v>5747</c:v>
                </c:pt>
              </c:numCache>
            </c:numRef>
          </c:val>
        </c:ser>
        <c:dLbls>
          <c:showLegendKey val="false"/>
          <c:showVal val="false"/>
          <c:showCatName val="false"/>
          <c:showSerName val="false"/>
          <c:showPercent val="false"/>
          <c:showBubbleSize val="false"/>
        </c:dLbls>
        <c:gapWidth val="150"/>
        <c:overlap val="100"/>
        <c:axId val="170847616"/>
        <c:axId val="172950656"/>
      </c:barChart>
      <c:catAx>
        <c:axId val="1708476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2950656"/>
        <c:crosses val="autoZero"/>
        <c:auto val="true"/>
        <c:lblAlgn val="ctr"/>
        <c:lblOffset val="100"/>
        <c:noMultiLvlLbl val="false"/>
      </c:catAx>
      <c:valAx>
        <c:axId val="17295065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70847616"/>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一般预算财政拨款支出</c:v>
                </c:pt>
              </c:strCache>
            </c:strRef>
          </c:tx>
          <c:explosion val="0"/>
          <c:dPt>
            <c:idx val="0"/>
            <c:bubble3D val="false"/>
          </c:dPt>
          <c:dPt>
            <c:idx val="1"/>
            <c:bubble3D val="false"/>
          </c:dPt>
          <c:dPt>
            <c:idx val="2"/>
            <c:bubble3D val="false"/>
          </c:dPt>
          <c:dPt>
            <c:idx val="3"/>
            <c:bubble3D val="false"/>
          </c:dPt>
          <c:dPt>
            <c:idx val="4"/>
            <c:bubble3D val="false"/>
          </c:dPt>
          <c:dLbls>
            <c:delete val="true"/>
          </c:dLbls>
          <c:cat>
            <c:strRef>
              <c:f>Sheet1!$A$2:$A$6</c:f>
              <c:strCache>
                <c:ptCount val="5"/>
                <c:pt idx="0">
                  <c:v>一般公共服务</c:v>
                </c:pt>
                <c:pt idx="1">
                  <c:v>社会保障和就业</c:v>
                </c:pt>
                <c:pt idx="2">
                  <c:v>卫生健康支出</c:v>
                </c:pt>
                <c:pt idx="3">
                  <c:v>住房保障支出</c:v>
                </c:pt>
                <c:pt idx="4">
                  <c:v>抗疫特别国债</c:v>
                </c:pt>
              </c:strCache>
            </c:strRef>
          </c:cat>
          <c:val>
            <c:numRef>
              <c:f>Sheet1!$B$2:$B$6</c:f>
              <c:numCache>
                <c:formatCode>General</c:formatCode>
                <c:ptCount val="5"/>
                <c:pt idx="0">
                  <c:v>0.07</c:v>
                </c:pt>
                <c:pt idx="1">
                  <c:v>3.7</c:v>
                </c:pt>
                <c:pt idx="2">
                  <c:v>60.3</c:v>
                </c:pt>
                <c:pt idx="3">
                  <c:v>2.5</c:v>
                </c:pt>
                <c:pt idx="4">
                  <c:v>33.4</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c:v>
                </c:pt>
              </c:strCache>
            </c:strRef>
          </c:tx>
          <c:explosion val="0"/>
          <c:dPt>
            <c:idx val="0"/>
            <c:bubble3D val="false"/>
          </c:dPt>
          <c:dPt>
            <c:idx val="1"/>
            <c:bubble3D val="false"/>
          </c:dPt>
          <c:dLbls>
            <c:delete val="true"/>
          </c:dLbls>
          <c:cat>
            <c:strRef>
              <c:f>Sheet1!$A$2:$A$3</c:f>
              <c:strCache>
                <c:ptCount val="2"/>
                <c:pt idx="0">
                  <c:v>公车购置与运行维护</c:v>
                </c:pt>
                <c:pt idx="1">
                  <c:v>公务接待费</c:v>
                </c:pt>
              </c:strCache>
            </c:strRef>
          </c:cat>
          <c:val>
            <c:numRef>
              <c:f>Sheet1!$B$2:$B$3</c:f>
              <c:numCache>
                <c:formatCode>General</c:formatCode>
                <c:ptCount val="2"/>
                <c:pt idx="0">
                  <c:v>99.99</c:v>
                </c:pt>
                <c:pt idx="1">
                  <c:v>0.01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b4e62b2-be68-4c98-8b74-2652c9df02c8}"/>
        <w:style w:val=""/>
        <w:category>
          <w:name w:val="常规"/>
          <w:gallery w:val="placeholder"/>
        </w:category>
        <w:types>
          <w:type w:val="bbPlcHdr"/>
        </w:types>
        <w:behaviors>
          <w:behavior w:val="content"/>
        </w:behaviors>
        <w:description w:val=""/>
        <w:guid w:val="{2b4e62b2-be68-4c98-8b74-2652c9df02c8}"/>
      </w:docPartPr>
      <w:docPartBody>
        <w:p>
          <w:r>
            <w:rPr>
              <w:color w:val="808080"/>
            </w:rPr>
            <w:t>单击此处输入文字。</w:t>
          </w:r>
        </w:p>
      </w:docPartBody>
    </w:docPart>
    <w:docPart>
      <w:docPartPr>
        <w:name w:val="{cab5de84-22a3-4197-80e2-fa39492f8d5c}"/>
        <w:style w:val=""/>
        <w:category>
          <w:name w:val="常规"/>
          <w:gallery w:val="placeholder"/>
        </w:category>
        <w:types>
          <w:type w:val="bbPlcHdr"/>
        </w:types>
        <w:behaviors>
          <w:behavior w:val="content"/>
        </w:behaviors>
        <w:description w:val=""/>
        <w:guid w:val="{cab5de84-22a3-4197-80e2-fa39492f8d5c}"/>
      </w:docPartPr>
      <w:docPartBody>
        <w:p>
          <w:r>
            <w:rPr>
              <w:color w:val="808080"/>
            </w:rPr>
            <w:t>单击此处输入文字。</w:t>
          </w:r>
        </w:p>
      </w:docPartBody>
    </w:docPart>
    <w:docPart>
      <w:docPartPr>
        <w:name w:val="{65b9552c-449e-4802-8d62-fe4b23d769f9}"/>
        <w:style w:val=""/>
        <w:category>
          <w:name w:val="常规"/>
          <w:gallery w:val="placeholder"/>
        </w:category>
        <w:types>
          <w:type w:val="bbPlcHdr"/>
        </w:types>
        <w:behaviors>
          <w:behavior w:val="content"/>
        </w:behaviors>
        <w:description w:val=""/>
        <w:guid w:val="{65b9552c-449e-4802-8d62-fe4b23d769f9}"/>
      </w:docPartPr>
      <w:docPartBody>
        <w:p>
          <w:r>
            <w:rPr>
              <w:color w:val="808080"/>
            </w:rPr>
            <w:t>单击此处输入文字。</w:t>
          </w:r>
        </w:p>
      </w:docPartBody>
    </w:docPart>
    <w:docPart>
      <w:docPartPr>
        <w:name w:val="{ebaeca32-6ef4-432d-81cb-0aa5823cb2ba}"/>
        <w:style w:val=""/>
        <w:category>
          <w:name w:val="常规"/>
          <w:gallery w:val="placeholder"/>
        </w:category>
        <w:types>
          <w:type w:val="bbPlcHdr"/>
        </w:types>
        <w:behaviors>
          <w:behavior w:val="content"/>
        </w:behaviors>
        <w:description w:val=""/>
        <w:guid w:val="{ebaeca32-6ef4-432d-81cb-0aa5823cb2ba}"/>
      </w:docPartPr>
      <w:docPartBody>
        <w:p>
          <w:r>
            <w:rPr>
              <w:color w:val="808080"/>
            </w:rPr>
            <w:t>单击此处输入文字。</w:t>
          </w:r>
        </w:p>
      </w:docPartBody>
    </w:docPart>
    <w:docPart>
      <w:docPartPr>
        <w:name w:val="{3f766c20-470e-4fec-9c23-9feccc081e95}"/>
        <w:style w:val=""/>
        <w:category>
          <w:name w:val="常规"/>
          <w:gallery w:val="placeholder"/>
        </w:category>
        <w:types>
          <w:type w:val="bbPlcHdr"/>
        </w:types>
        <w:behaviors>
          <w:behavior w:val="content"/>
        </w:behaviors>
        <w:description w:val=""/>
        <w:guid w:val="{3f766c20-470e-4fec-9c23-9feccc081e95}"/>
      </w:docPartPr>
      <w:docPartBody>
        <w:p>
          <w:r>
            <w:rPr>
              <w:color w:val="808080"/>
            </w:rPr>
            <w:t>单击此处输入文字。</w:t>
          </w:r>
        </w:p>
      </w:docPartBody>
    </w:docPart>
    <w:docPart>
      <w:docPartPr>
        <w:name w:val="{01bda2a2-4ed1-41ba-a9fc-39e359ad654e}"/>
        <w:style w:val=""/>
        <w:category>
          <w:name w:val="常规"/>
          <w:gallery w:val="placeholder"/>
        </w:category>
        <w:types>
          <w:type w:val="bbPlcHdr"/>
        </w:types>
        <w:behaviors>
          <w:behavior w:val="content"/>
        </w:behaviors>
        <w:description w:val=""/>
        <w:guid w:val="{01bda2a2-4ed1-41ba-a9fc-39e359ad654e}"/>
      </w:docPartPr>
      <w:docPartBody>
        <w:p>
          <w:r>
            <w:rPr>
              <w:color w:val="808080"/>
            </w:rPr>
            <w:t>单击此处输入文字。</w:t>
          </w:r>
        </w:p>
      </w:docPartBody>
    </w:docPart>
    <w:docPart>
      <w:docPartPr>
        <w:name w:val="{14af7a96-8de9-4845-ac63-e1a6b2e6f620}"/>
        <w:style w:val=""/>
        <w:category>
          <w:name w:val="常规"/>
          <w:gallery w:val="placeholder"/>
        </w:category>
        <w:types>
          <w:type w:val="bbPlcHdr"/>
        </w:types>
        <w:behaviors>
          <w:behavior w:val="content"/>
        </w:behaviors>
        <w:description w:val=""/>
        <w:guid w:val="{14af7a96-8de9-4845-ac63-e1a6b2e6f620}"/>
      </w:docPartPr>
      <w:docPartBody>
        <w:p>
          <w:r>
            <w:rPr>
              <w:color w:val="808080"/>
            </w:rPr>
            <w:t>单击此处输入文字。</w:t>
          </w:r>
        </w:p>
      </w:docPartBody>
    </w:docPart>
    <w:docPart>
      <w:docPartPr>
        <w:name w:val="{2d54510a-086e-4287-bbb3-a6f300d78d6b}"/>
        <w:style w:val=""/>
        <w:category>
          <w:name w:val="常规"/>
          <w:gallery w:val="placeholder"/>
        </w:category>
        <w:types>
          <w:type w:val="bbPlcHdr"/>
        </w:types>
        <w:behaviors>
          <w:behavior w:val="content"/>
        </w:behaviors>
        <w:description w:val=""/>
        <w:guid w:val="{2d54510a-086e-4287-bbb3-a6f300d78d6b}"/>
      </w:docPartPr>
      <w:docPartBody>
        <w:p>
          <w:r>
            <w:rPr>
              <w:color w:val="808080"/>
            </w:rPr>
            <w:t>单击此处输入文字。</w:t>
          </w:r>
        </w:p>
      </w:docPartBody>
    </w:docPart>
    <w:docPart>
      <w:docPartPr>
        <w:name w:val="{739de863-f350-461e-a9bf-09f3a091d84a}"/>
        <w:style w:val=""/>
        <w:category>
          <w:name w:val="常规"/>
          <w:gallery w:val="placeholder"/>
        </w:category>
        <w:types>
          <w:type w:val="bbPlcHdr"/>
        </w:types>
        <w:behaviors>
          <w:behavior w:val="content"/>
        </w:behaviors>
        <w:description w:val=""/>
        <w:guid w:val="{739de863-f350-461e-a9bf-09f3a091d84a}"/>
      </w:docPartPr>
      <w:docPartBody>
        <w:p>
          <w:r>
            <w:rPr>
              <w:color w:val="808080"/>
            </w:rPr>
            <w:t>单击此处输入文字。</w:t>
          </w:r>
        </w:p>
      </w:docPartBody>
    </w:docPart>
    <w:docPart>
      <w:docPartPr>
        <w:name w:val="{a364ad65-df97-4ac1-a581-ae96972a4ca2}"/>
        <w:style w:val=""/>
        <w:category>
          <w:name w:val="常规"/>
          <w:gallery w:val="placeholder"/>
        </w:category>
        <w:types>
          <w:type w:val="bbPlcHdr"/>
        </w:types>
        <w:behaviors>
          <w:behavior w:val="content"/>
        </w:behaviors>
        <w:description w:val=""/>
        <w:guid w:val="{a364ad65-df97-4ac1-a581-ae96972a4ca2}"/>
      </w:docPartPr>
      <w:docPartBody>
        <w:p>
          <w:r>
            <w:rPr>
              <w:color w:val="808080"/>
            </w:rPr>
            <w:t>单击此处输入文字。</w:t>
          </w:r>
        </w:p>
      </w:docPartBody>
    </w:docPart>
    <w:docPart>
      <w:docPartPr>
        <w:name w:val="{c12f1f3c-3865-445b-a47a-1c24eb20e68e}"/>
        <w:style w:val=""/>
        <w:category>
          <w:name w:val="常规"/>
          <w:gallery w:val="placeholder"/>
        </w:category>
        <w:types>
          <w:type w:val="bbPlcHdr"/>
        </w:types>
        <w:behaviors>
          <w:behavior w:val="content"/>
        </w:behaviors>
        <w:description w:val=""/>
        <w:guid w:val="{c12f1f3c-3865-445b-a47a-1c24eb20e68e}"/>
      </w:docPartPr>
      <w:docPartBody>
        <w:p>
          <w:r>
            <w:rPr>
              <w:color w:val="808080"/>
            </w:rPr>
            <w:t>单击此处输入文字。</w:t>
          </w:r>
        </w:p>
      </w:docPartBody>
    </w:docPart>
    <w:docPart>
      <w:docPartPr>
        <w:name w:val="{e1ce7f31-fb2a-4649-bbd8-f00644c37e1a}"/>
        <w:style w:val=""/>
        <w:category>
          <w:name w:val="常规"/>
          <w:gallery w:val="placeholder"/>
        </w:category>
        <w:types>
          <w:type w:val="bbPlcHdr"/>
        </w:types>
        <w:behaviors>
          <w:behavior w:val="content"/>
        </w:behaviors>
        <w:description w:val=""/>
        <w:guid w:val="{e1ce7f31-fb2a-4649-bbd8-f00644c37e1a}"/>
      </w:docPartPr>
      <w:docPartBody>
        <w:p>
          <w:r>
            <w:rPr>
              <w:color w:val="808080"/>
            </w:rPr>
            <w:t>单击此处输入文字。</w:t>
          </w:r>
        </w:p>
      </w:docPartBody>
    </w:docPart>
    <w:docPart>
      <w:docPartPr>
        <w:name w:val="{1fffb1d3-08e4-4a6e-a290-e28655f7bd6e}"/>
        <w:style w:val=""/>
        <w:category>
          <w:name w:val="常规"/>
          <w:gallery w:val="placeholder"/>
        </w:category>
        <w:types>
          <w:type w:val="bbPlcHdr"/>
        </w:types>
        <w:behaviors>
          <w:behavior w:val="content"/>
        </w:behaviors>
        <w:description w:val=""/>
        <w:guid w:val="{1fffb1d3-08e4-4a6e-a290-e28655f7bd6e}"/>
      </w:docPartPr>
      <w:docPartBody>
        <w:p>
          <w:r>
            <w:rPr>
              <w:color w:val="808080"/>
            </w:rPr>
            <w:t>单击此处输入文字。</w:t>
          </w:r>
        </w:p>
      </w:docPartBody>
    </w:docPart>
    <w:docPart>
      <w:docPartPr>
        <w:name w:val="{bdbd9908-d65d-4b77-8c95-e8d556449dcd}"/>
        <w:style w:val=""/>
        <w:category>
          <w:name w:val="常规"/>
          <w:gallery w:val="placeholder"/>
        </w:category>
        <w:types>
          <w:type w:val="bbPlcHdr"/>
        </w:types>
        <w:behaviors>
          <w:behavior w:val="content"/>
        </w:behaviors>
        <w:description w:val=""/>
        <w:guid w:val="{bdbd9908-d65d-4b77-8c95-e8d556449dcd}"/>
      </w:docPartPr>
      <w:docPartBody>
        <w:p>
          <w:r>
            <w:rPr>
              <w:color w:val="808080"/>
            </w:rPr>
            <w:t>单击此处输入文字。</w:t>
          </w:r>
        </w:p>
      </w:docPartBody>
    </w:docPart>
    <w:docPart>
      <w:docPartPr>
        <w:name w:val="{f7a780ce-787b-48c1-91d1-4eeefae6ffef}"/>
        <w:style w:val=""/>
        <w:category>
          <w:name w:val="常规"/>
          <w:gallery w:val="placeholder"/>
        </w:category>
        <w:types>
          <w:type w:val="bbPlcHdr"/>
        </w:types>
        <w:behaviors>
          <w:behavior w:val="content"/>
        </w:behaviors>
        <w:description w:val=""/>
        <w:guid w:val="{f7a780ce-787b-48c1-91d1-4eeefae6ffef}"/>
      </w:docPartPr>
      <w:docPartBody>
        <w:p>
          <w:r>
            <w:rPr>
              <w:color w:val="808080"/>
            </w:rPr>
            <w:t>单击此处输入文字。</w:t>
          </w:r>
        </w:p>
      </w:docPartBody>
    </w:docPart>
    <w:docPart>
      <w:docPartPr>
        <w:name w:val="{97ff6f15-87ed-4887-94e2-97e8d272e53e}"/>
        <w:style w:val=""/>
        <w:category>
          <w:name w:val="常规"/>
          <w:gallery w:val="placeholder"/>
        </w:category>
        <w:types>
          <w:type w:val="bbPlcHdr"/>
        </w:types>
        <w:behaviors>
          <w:behavior w:val="content"/>
        </w:behaviors>
        <w:description w:val=""/>
        <w:guid w:val="{97ff6f15-87ed-4887-94e2-97e8d272e53e}"/>
      </w:docPartPr>
      <w:docPartBody>
        <w:p>
          <w:r>
            <w:rPr>
              <w:color w:val="808080"/>
            </w:rPr>
            <w:t>单击此处输入文字。</w:t>
          </w:r>
        </w:p>
      </w:docPartBody>
    </w:docPart>
    <w:docPart>
      <w:docPartPr>
        <w:name w:val="{fc66d5f8-6064-4859-98b8-10cb0522782c}"/>
        <w:style w:val=""/>
        <w:category>
          <w:name w:val="常规"/>
          <w:gallery w:val="placeholder"/>
        </w:category>
        <w:types>
          <w:type w:val="bbPlcHdr"/>
        </w:types>
        <w:behaviors>
          <w:behavior w:val="content"/>
        </w:behaviors>
        <w:description w:val=""/>
        <w:guid w:val="{fc66d5f8-6064-4859-98b8-10cb0522782c}"/>
      </w:docPartPr>
      <w:docPartBody>
        <w:p>
          <w:r>
            <w:rPr>
              <w:color w:val="808080"/>
            </w:rPr>
            <w:t>单击此处输入文字。</w:t>
          </w:r>
        </w:p>
      </w:docPartBody>
    </w:docPart>
    <w:docPart>
      <w:docPartPr>
        <w:name w:val="{297b841c-bc1c-47b4-8874-669deee74ea2}"/>
        <w:style w:val=""/>
        <w:category>
          <w:name w:val="常规"/>
          <w:gallery w:val="placeholder"/>
        </w:category>
        <w:types>
          <w:type w:val="bbPlcHdr"/>
        </w:types>
        <w:behaviors>
          <w:behavior w:val="content"/>
        </w:behaviors>
        <w:description w:val=""/>
        <w:guid w:val="{297b841c-bc1c-47b4-8874-669deee74ea2}"/>
      </w:docPartPr>
      <w:docPartBody>
        <w:p>
          <w:r>
            <w:rPr>
              <w:color w:val="808080"/>
            </w:rPr>
            <w:t>单击此处输入文字。</w:t>
          </w:r>
        </w:p>
      </w:docPartBody>
    </w:docPart>
    <w:docPart>
      <w:docPartPr>
        <w:name w:val="{cd1334e8-e71d-41c8-a3a0-db5a212c9c56}"/>
        <w:style w:val=""/>
        <w:category>
          <w:name w:val="常规"/>
          <w:gallery w:val="placeholder"/>
        </w:category>
        <w:types>
          <w:type w:val="bbPlcHdr"/>
        </w:types>
        <w:behaviors>
          <w:behavior w:val="content"/>
        </w:behaviors>
        <w:description w:val=""/>
        <w:guid w:val="{cd1334e8-e71d-41c8-a3a0-db5a212c9c56}"/>
      </w:docPartPr>
      <w:docPartBody>
        <w:p>
          <w:r>
            <w:rPr>
              <w:color w:val="808080"/>
            </w:rPr>
            <w:t>单击此处输入文字。</w:t>
          </w:r>
        </w:p>
      </w:docPartBody>
    </w:docPart>
    <w:docPart>
      <w:docPartPr>
        <w:name w:val="{55ed6777-3741-492d-8d57-ca1a4ace430e}"/>
        <w:style w:val=""/>
        <w:category>
          <w:name w:val="常规"/>
          <w:gallery w:val="placeholder"/>
        </w:category>
        <w:types>
          <w:type w:val="bbPlcHdr"/>
        </w:types>
        <w:behaviors>
          <w:behavior w:val="content"/>
        </w:behaviors>
        <w:description w:val=""/>
        <w:guid w:val="{55ed6777-3741-492d-8d57-ca1a4ace430e}"/>
      </w:docPartPr>
      <w:docPartBody>
        <w:p>
          <w:r>
            <w:rPr>
              <w:color w:val="808080"/>
            </w:rPr>
            <w:t>单击此处输入文字。</w:t>
          </w:r>
        </w:p>
      </w:docPartBody>
    </w:docPart>
    <w:docPart>
      <w:docPartPr>
        <w:name w:val="{ad599338-1111-47c8-8247-3d1043730cc4}"/>
        <w:style w:val=""/>
        <w:category>
          <w:name w:val="常规"/>
          <w:gallery w:val="placeholder"/>
        </w:category>
        <w:types>
          <w:type w:val="bbPlcHdr"/>
        </w:types>
        <w:behaviors>
          <w:behavior w:val="content"/>
        </w:behaviors>
        <w:description w:val=""/>
        <w:guid w:val="{ad599338-1111-47c8-8247-3d1043730cc4}"/>
      </w:docPartPr>
      <w:docPartBody>
        <w:p>
          <w:r>
            <w:rPr>
              <w:color w:val="808080"/>
            </w:rPr>
            <w:t>单击此处输入文字。</w:t>
          </w:r>
        </w:p>
      </w:docPartBody>
    </w:docPart>
    <w:docPart>
      <w:docPartPr>
        <w:name w:val="{c74a0f5a-51d6-4a43-b325-2c2cdd63ceb4}"/>
        <w:style w:val=""/>
        <w:category>
          <w:name w:val="常规"/>
          <w:gallery w:val="placeholder"/>
        </w:category>
        <w:types>
          <w:type w:val="bbPlcHdr"/>
        </w:types>
        <w:behaviors>
          <w:behavior w:val="content"/>
        </w:behaviors>
        <w:description w:val=""/>
        <w:guid w:val="{c74a0f5a-51d6-4a43-b325-2c2cdd63ceb4}"/>
      </w:docPartPr>
      <w:docPartBody>
        <w:p>
          <w:r>
            <w:rPr>
              <w:color w:val="808080"/>
            </w:rPr>
            <w:t>单击此处输入文字。</w:t>
          </w:r>
        </w:p>
      </w:docPartBody>
    </w:docPart>
    <w:docPart>
      <w:docPartPr>
        <w:name w:val="{3df96f2a-3162-4a22-9b5f-310e72dc2d12}"/>
        <w:style w:val=""/>
        <w:category>
          <w:name w:val="常规"/>
          <w:gallery w:val="placeholder"/>
        </w:category>
        <w:types>
          <w:type w:val="bbPlcHdr"/>
        </w:types>
        <w:behaviors>
          <w:behavior w:val="content"/>
        </w:behaviors>
        <w:description w:val=""/>
        <w:guid w:val="{3df96f2a-3162-4a22-9b5f-310e72dc2d12}"/>
      </w:docPartPr>
      <w:docPartBody>
        <w:p>
          <w:r>
            <w:rPr>
              <w:color w:val="808080"/>
            </w:rPr>
            <w:t>单击此处输入文字。</w:t>
          </w:r>
        </w:p>
      </w:docPartBody>
    </w:docPart>
    <w:docPart>
      <w:docPartPr>
        <w:name w:val="{4ce02ff1-ec3a-484a-98b6-15450a57d33c}"/>
        <w:style w:val=""/>
        <w:category>
          <w:name w:val="常规"/>
          <w:gallery w:val="placeholder"/>
        </w:category>
        <w:types>
          <w:type w:val="bbPlcHdr"/>
        </w:types>
        <w:behaviors>
          <w:behavior w:val="content"/>
        </w:behaviors>
        <w:description w:val=""/>
        <w:guid w:val="{4ce02ff1-ec3a-484a-98b6-15450a57d33c}"/>
      </w:docPartPr>
      <w:docPartBody>
        <w:p>
          <w:r>
            <w:rPr>
              <w:color w:val="808080"/>
            </w:rPr>
            <w:t>单击此处输入文字。</w:t>
          </w:r>
        </w:p>
      </w:docPartBody>
    </w:docPart>
    <w:docPart>
      <w:docPartPr>
        <w:name w:val="{bd92260d-27ed-4d6f-8f1d-037072eb2c34}"/>
        <w:style w:val=""/>
        <w:category>
          <w:name w:val="常规"/>
          <w:gallery w:val="placeholder"/>
        </w:category>
        <w:types>
          <w:type w:val="bbPlcHdr"/>
        </w:types>
        <w:behaviors>
          <w:behavior w:val="content"/>
        </w:behaviors>
        <w:description w:val=""/>
        <w:guid w:val="{bd92260d-27ed-4d6f-8f1d-037072eb2c34}"/>
      </w:docPartPr>
      <w:docPartBody>
        <w:p>
          <w:r>
            <w:rPr>
              <w:color w:val="808080"/>
            </w:rPr>
            <w:t>单击此处输入文字。</w:t>
          </w:r>
        </w:p>
      </w:docPartBody>
    </w:docPart>
    <w:docPart>
      <w:docPartPr>
        <w:name w:val="{f7e73fae-220d-419d-bd16-ac9ef494b920}"/>
        <w:style w:val=""/>
        <w:category>
          <w:name w:val="常规"/>
          <w:gallery w:val="placeholder"/>
        </w:category>
        <w:types>
          <w:type w:val="bbPlcHdr"/>
        </w:types>
        <w:behaviors>
          <w:behavior w:val="content"/>
        </w:behaviors>
        <w:description w:val=""/>
        <w:guid w:val="{f7e73fae-220d-419d-bd16-ac9ef494b920}"/>
      </w:docPartPr>
      <w:docPartBody>
        <w:p>
          <w:r>
            <w:rPr>
              <w:color w:val="808080"/>
            </w:rPr>
            <w:t>单击此处输入文字。</w:t>
          </w:r>
        </w:p>
      </w:docPartBody>
    </w:docPart>
    <w:docPart>
      <w:docPartPr>
        <w:name w:val="{99ae8ba0-4425-4b2f-9720-c1c33e9ae09e}"/>
        <w:style w:val=""/>
        <w:category>
          <w:name w:val="常规"/>
          <w:gallery w:val="placeholder"/>
        </w:category>
        <w:types>
          <w:type w:val="bbPlcHdr"/>
        </w:types>
        <w:behaviors>
          <w:behavior w:val="content"/>
        </w:behaviors>
        <w:description w:val=""/>
        <w:guid w:val="{99ae8ba0-4425-4b2f-9720-c1c33e9ae09e}"/>
      </w:docPartPr>
      <w:docPartBody>
        <w:p>
          <w:r>
            <w:rPr>
              <w:color w:val="808080"/>
            </w:rPr>
            <w:t>单击此处输入文字。</w:t>
          </w:r>
        </w:p>
      </w:docPartBody>
    </w:docPart>
    <w:docPart>
      <w:docPartPr>
        <w:name w:val="{5dcfba8f-f8c7-4d7b-8e8c-4915341b17d8}"/>
        <w:style w:val=""/>
        <w:category>
          <w:name w:val="常规"/>
          <w:gallery w:val="placeholder"/>
        </w:category>
        <w:types>
          <w:type w:val="bbPlcHdr"/>
        </w:types>
        <w:behaviors>
          <w:behavior w:val="content"/>
        </w:behaviors>
        <w:description w:val=""/>
        <w:guid w:val="{5dcfba8f-f8c7-4d7b-8e8c-4915341b17d8}"/>
      </w:docPartPr>
      <w:docPartBody>
        <w:p>
          <w:r>
            <w:rPr>
              <w:color w:val="808080"/>
            </w:rPr>
            <w:t>单击此处输入文字。</w:t>
          </w:r>
        </w:p>
      </w:docPartBody>
    </w:docPart>
    <w:docPart>
      <w:docPartPr>
        <w:name w:val="{494a94e5-c883-4df7-9ad1-4ad3bc1ec3cc}"/>
        <w:style w:val=""/>
        <w:category>
          <w:name w:val="常规"/>
          <w:gallery w:val="placeholder"/>
        </w:category>
        <w:types>
          <w:type w:val="bbPlcHdr"/>
        </w:types>
        <w:behaviors>
          <w:behavior w:val="content"/>
        </w:behaviors>
        <w:description w:val=""/>
        <w:guid w:val="{494a94e5-c883-4df7-9ad1-4ad3bc1ec3cc}"/>
      </w:docPartPr>
      <w:docPartBody>
        <w:p>
          <w:r>
            <w:rPr>
              <w:color w:val="808080"/>
            </w:rPr>
            <w:t>单击此处输入文字。</w:t>
          </w:r>
        </w:p>
      </w:docPartBody>
    </w:docPart>
    <w:docPart>
      <w:docPartPr>
        <w:name w:val="{12a6fc6e-0948-46c3-91b7-1a3b630275ed}"/>
        <w:style w:val=""/>
        <w:category>
          <w:name w:val="常规"/>
          <w:gallery w:val="placeholder"/>
        </w:category>
        <w:types>
          <w:type w:val="bbPlcHdr"/>
        </w:types>
        <w:behaviors>
          <w:behavior w:val="content"/>
        </w:behaviors>
        <w:description w:val=""/>
        <w:guid w:val="{12a6fc6e-0948-46c3-91b7-1a3b630275ed}"/>
      </w:docPartPr>
      <w:docPartBody>
        <w:p>
          <w:r>
            <w:rPr>
              <w:color w:val="808080"/>
            </w:rPr>
            <w:t>单击此处输入文字。</w:t>
          </w:r>
        </w:p>
      </w:docPartBody>
    </w:docPart>
    <w:docPart>
      <w:docPartPr>
        <w:name w:val="{0d905e57-f9ce-4ede-a396-d215aac5be68}"/>
        <w:style w:val=""/>
        <w:category>
          <w:name w:val="常规"/>
          <w:gallery w:val="placeholder"/>
        </w:category>
        <w:types>
          <w:type w:val="bbPlcHdr"/>
        </w:types>
        <w:behaviors>
          <w:behavior w:val="content"/>
        </w:behaviors>
        <w:description w:val=""/>
        <w:guid w:val="{0d905e57-f9ce-4ede-a396-d215aac5be68}"/>
      </w:docPartPr>
      <w:docPartBody>
        <w:p>
          <w:r>
            <w:rPr>
              <w:color w:val="808080"/>
            </w:rPr>
            <w:t>单击此处输入文字。</w:t>
          </w:r>
        </w:p>
      </w:docPartBody>
    </w:docPart>
    <w:docPart>
      <w:docPartPr>
        <w:name w:val="{ac63f5a2-697e-44ff-9ecf-ba3f72caf166}"/>
        <w:style w:val=""/>
        <w:category>
          <w:name w:val="常规"/>
          <w:gallery w:val="placeholder"/>
        </w:category>
        <w:types>
          <w:type w:val="bbPlcHdr"/>
        </w:types>
        <w:behaviors>
          <w:behavior w:val="content"/>
        </w:behaviors>
        <w:description w:val=""/>
        <w:guid w:val="{ac63f5a2-697e-44ff-9ecf-ba3f72caf166}"/>
      </w:docPartPr>
      <w:docPartBody>
        <w:p>
          <w:r>
            <w:rPr>
              <w:color w:val="808080"/>
            </w:rPr>
            <w:t>单击此处输入文字。</w:t>
          </w:r>
        </w:p>
      </w:docPartBody>
    </w:docPart>
    <w:docPart>
      <w:docPartPr>
        <w:name w:val="{1c1af2a3-0e59-4db9-b1b3-d4dc2e17b562}"/>
        <w:style w:val=""/>
        <w:category>
          <w:name w:val="常规"/>
          <w:gallery w:val="placeholder"/>
        </w:category>
        <w:types>
          <w:type w:val="bbPlcHdr"/>
        </w:types>
        <w:behaviors>
          <w:behavior w:val="content"/>
        </w:behaviors>
        <w:description w:val=""/>
        <w:guid w:val="{1c1af2a3-0e59-4db9-b1b3-d4dc2e17b562}"/>
      </w:docPartPr>
      <w:docPartBody>
        <w:p>
          <w:r>
            <w:rPr>
              <w:color w:val="808080"/>
            </w:rPr>
            <w:t>单击此处输入文字。</w:t>
          </w:r>
        </w:p>
      </w:docPartBody>
    </w:docPart>
    <w:docPart>
      <w:docPartPr>
        <w:name w:val="{0a96c639-9ee8-4729-bd89-87698d0df820}"/>
        <w:style w:val=""/>
        <w:category>
          <w:name w:val="常规"/>
          <w:gallery w:val="placeholder"/>
        </w:category>
        <w:types>
          <w:type w:val="bbPlcHdr"/>
        </w:types>
        <w:behaviors>
          <w:behavior w:val="content"/>
        </w:behaviors>
        <w:description w:val=""/>
        <w:guid w:val="{0a96c639-9ee8-4729-bd89-87698d0df820}"/>
      </w:docPartPr>
      <w:docPartBody>
        <w:p>
          <w:r>
            <w:rPr>
              <w:color w:val="808080"/>
            </w:rPr>
            <w:t>单击此处输入文字。</w:t>
          </w:r>
        </w:p>
      </w:docPartBody>
    </w:docPart>
    <w:docPart>
      <w:docPartPr>
        <w:name w:val="{3b660707-78b6-4b7b-9d69-ebbef56e53ce}"/>
        <w:style w:val=""/>
        <w:category>
          <w:name w:val="常规"/>
          <w:gallery w:val="placeholder"/>
        </w:category>
        <w:types>
          <w:type w:val="bbPlcHdr"/>
        </w:types>
        <w:behaviors>
          <w:behavior w:val="content"/>
        </w:behaviors>
        <w:description w:val=""/>
        <w:guid w:val="{3b660707-78b6-4b7b-9d69-ebbef56e53ce}"/>
      </w:docPartPr>
      <w:docPartBody>
        <w:p>
          <w:r>
            <w:rPr>
              <w:color w:val="808080"/>
            </w:rPr>
            <w:t>单击此处输入文字。</w:t>
          </w:r>
        </w:p>
      </w:docPartBody>
    </w:docPart>
    <w:docPart>
      <w:docPartPr>
        <w:name w:val="{1e6950b2-ff1d-4dcb-8f16-b28c412494d0}"/>
        <w:style w:val=""/>
        <w:category>
          <w:name w:val="常规"/>
          <w:gallery w:val="placeholder"/>
        </w:category>
        <w:types>
          <w:type w:val="bbPlcHdr"/>
        </w:types>
        <w:behaviors>
          <w:behavior w:val="content"/>
        </w:behaviors>
        <w:description w:val=""/>
        <w:guid w:val="{1e6950b2-ff1d-4dcb-8f16-b28c412494d0}"/>
      </w:docPartPr>
      <w:docPartBody>
        <w:p>
          <w:r>
            <w:rPr>
              <w:color w:val="808080"/>
            </w:rPr>
            <w:t>单击此处输入文字。</w:t>
          </w:r>
        </w:p>
      </w:docPartBody>
    </w:docPart>
    <w:docPart>
      <w:docPartPr>
        <w:name w:val="{e8c57880-c175-4f2f-bb53-03168d4b6e9d}"/>
        <w:style w:val=""/>
        <w:category>
          <w:name w:val="常规"/>
          <w:gallery w:val="placeholder"/>
        </w:category>
        <w:types>
          <w:type w:val="bbPlcHdr"/>
        </w:types>
        <w:behaviors>
          <w:behavior w:val="content"/>
        </w:behaviors>
        <w:description w:val=""/>
        <w:guid w:val="{e8c57880-c175-4f2f-bb53-03168d4b6e9d}"/>
      </w:docPartPr>
      <w:docPartBody>
        <w:p>
          <w:r>
            <w:rPr>
              <w:color w:val="808080"/>
            </w:rPr>
            <w:t>单击此处输入文字。</w:t>
          </w:r>
        </w:p>
      </w:docPartBody>
    </w:docPart>
    <w:docPart>
      <w:docPartPr>
        <w:name w:val="{55c62db3-7a62-46c6-a837-e7733d597643}"/>
        <w:style w:val=""/>
        <w:category>
          <w:name w:val="常规"/>
          <w:gallery w:val="placeholder"/>
        </w:category>
        <w:types>
          <w:type w:val="bbPlcHdr"/>
        </w:types>
        <w:behaviors>
          <w:behavior w:val="content"/>
        </w:behaviors>
        <w:description w:val=""/>
        <w:guid w:val="{55c62db3-7a62-46c6-a837-e7733d59764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8807</Words>
  <Characters>9435</Characters>
  <Lines>6</Lines>
  <Paragraphs>13</Paragraphs>
  <TotalTime>1</TotalTime>
  <ScaleCrop>false</ScaleCrop>
  <LinksUpToDate>false</LinksUpToDate>
  <CharactersWithSpaces>9482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2022-08-07T10:23:00Z</cp:lastPrinted>
  <dcterms:modified xsi:type="dcterms:W3CDTF">2023-09-28T16:38:10Z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5D5AB41786EA4BCB9B4100178B835420</vt:lpwstr>
  </property>
</Properties>
</file>