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193"/>
      <w:bookmarkStart w:id="2" w:name="_Toc15396475"/>
      <w:bookmarkStart w:id="3" w:name="_Toc15377425"/>
      <w:bookmarkStart w:id="4" w:name="_Toc15396597"/>
      <w:bookmarkStart w:id="5" w:name="_Toc15378441"/>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7426"/>
      <w:bookmarkStart w:id="7" w:name="_Toc15377194"/>
      <w:bookmarkStart w:id="8" w:name="_Toc15396476"/>
      <w:bookmarkStart w:id="9" w:name="_Toc15378442"/>
      <w:bookmarkStart w:id="10" w:name="_Toc15396598"/>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val="en-US" w:eastAsia="zh-CN"/>
        </w:rPr>
        <w:t>攀枝花市中心血站</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default"/>
          <w:color w:val="auto"/>
          <w:highlight w:val="none"/>
          <w:lang w:val="en" w:eastAsia="zh-CN"/>
        </w:rPr>
        <w:t>13</w:t>
      </w:r>
      <w:r>
        <w:rPr>
          <w:rFonts w:hint="eastAsia"/>
          <w:color w:val="auto"/>
          <w:highlight w:val="none"/>
        </w:rPr>
        <w:t>日</w:t>
      </w:r>
    </w:p>
    <w:p>
      <w:pPr>
        <w:rPr>
          <w:color w:val="auto"/>
          <w:highlight w:val="none"/>
        </w:rPr>
      </w:pPr>
    </w:p>
    <w:sdt>
      <w:sdtPr>
        <w:rPr>
          <w:rFonts w:ascii="宋体" w:hAnsi="宋体" w:eastAsia="宋体" w:cs="Times New Roman"/>
          <w:kern w:val="2"/>
          <w:sz w:val="21"/>
          <w:szCs w:val="24"/>
          <w:lang w:val="en-US" w:eastAsia="zh-CN" w:bidi="ar-SA"/>
        </w:rPr>
        <w:id w:val="47600981"/>
        <w:docPartObj>
          <w:docPartGallery w:val="Table of Contents"/>
          <w:docPartUnique/>
        </w:docPartObj>
      </w:sdtPr>
      <w:sdtEndPr>
        <w:rPr>
          <w:rFonts w:ascii="Times New Roman" w:hAnsi="Times New Roman" w:eastAsia="宋体" w:cs="Times New Roman"/>
          <w:sz w:val="20"/>
          <w:szCs w:val="20"/>
        </w:rPr>
      </w:sdtEndPr>
      <w:sdtContent>
        <w:p>
          <w:pPr>
            <w:spacing w:before="0" w:beforeLines="0" w:after="0" w:afterLines="0" w:line="240" w:lineRule="auto"/>
            <w:ind w:left="0" w:leftChars="0" w:right="0" w:rightChars="0" w:firstLine="0" w:firstLineChars="0"/>
            <w:jc w:val="center"/>
          </w:pPr>
          <w:bookmarkStart w:id="134" w:name="_GoBack"/>
          <w:bookmarkEnd w:id="134"/>
          <w:bookmarkStart w:id="12" w:name="_Toc2078687295_WPSOffice_Type2"/>
          <w:r>
            <w:rPr>
              <w:rFonts w:ascii="宋体" w:hAnsi="宋体" w:eastAsia="宋体"/>
              <w:sz w:val="21"/>
            </w:rPr>
            <w:t>目录</w:t>
          </w:r>
        </w:p>
        <w:p>
          <w:pPr>
            <w:pStyle w:val="34"/>
            <w:tabs>
              <w:tab w:val="right" w:leader="dot" w:pos="8306"/>
            </w:tabs>
          </w:pPr>
          <w:r>
            <w:rPr>
              <w:b/>
              <w:bCs/>
            </w:rPr>
            <w:fldChar w:fldCharType="begin"/>
          </w:r>
          <w:r>
            <w:instrText xml:space="preserve"> HYPERLINK \l _Toc2061270815_WPSOffice_Level1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47600981"/>
              <w:placeholder>
                <w:docPart w:val="{4587cb29-732e-405a-9a2c-55618e044768}"/>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第一部分 单位概况</w:t>
              </w:r>
            </w:sdtContent>
          </w:sdt>
          <w:r>
            <w:rPr>
              <w:b/>
              <w:bCs/>
            </w:rPr>
            <w:tab/>
          </w:r>
          <w:bookmarkStart w:id="13" w:name="_Toc2061270815_WPSOffice_Level1Page"/>
          <w:r>
            <w:rPr>
              <w:b/>
              <w:bCs/>
            </w:rPr>
            <w:t>3</w:t>
          </w:r>
          <w:bookmarkEnd w:id="13"/>
          <w:r>
            <w:rPr>
              <w:b/>
              <w:bCs/>
            </w:rPr>
            <w:fldChar w:fldCharType="end"/>
          </w:r>
        </w:p>
        <w:p>
          <w:pPr>
            <w:pStyle w:val="35"/>
            <w:tabs>
              <w:tab w:val="right" w:leader="dot" w:pos="8306"/>
            </w:tabs>
          </w:pPr>
          <w:r>
            <w:fldChar w:fldCharType="begin"/>
          </w:r>
          <w:r>
            <w:instrText xml:space="preserve"> HYPERLINK \l _Toc2078687295_WPSOffice_Level2 </w:instrText>
          </w:r>
          <w:r>
            <w:fldChar w:fldCharType="separate"/>
          </w:r>
          <w:sdt>
            <w:sdtPr>
              <w:rPr>
                <w:rFonts w:ascii="Times New Roman" w:hAnsi="Times New Roman" w:eastAsia="宋体" w:cs="Times New Roman"/>
                <w:kern w:val="2"/>
                <w:sz w:val="21"/>
                <w:szCs w:val="24"/>
                <w:lang w:val="en-US" w:eastAsia="zh-CN" w:bidi="ar-SA"/>
              </w:rPr>
              <w:id w:val="47600981"/>
              <w:placeholder>
                <w:docPart w:val="{3f5d2534-fc6a-4c3d-bc9d-d0da272c7f22}"/>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一、职能简介</w:t>
              </w:r>
            </w:sdtContent>
          </w:sdt>
          <w:r>
            <w:tab/>
          </w:r>
          <w:bookmarkStart w:id="14" w:name="_Toc2078687295_WPSOffice_Level2Page"/>
          <w:r>
            <w:t>3</w:t>
          </w:r>
          <w:bookmarkEnd w:id="14"/>
          <w:r>
            <w:fldChar w:fldCharType="end"/>
          </w:r>
        </w:p>
        <w:p>
          <w:pPr>
            <w:pStyle w:val="35"/>
            <w:tabs>
              <w:tab w:val="right" w:leader="dot" w:pos="8306"/>
            </w:tabs>
          </w:pPr>
          <w:r>
            <w:fldChar w:fldCharType="begin"/>
          </w:r>
          <w:r>
            <w:instrText xml:space="preserve"> HYPERLINK \l _Toc1429754819_WPSOffice_Level2 </w:instrText>
          </w:r>
          <w:r>
            <w:fldChar w:fldCharType="separate"/>
          </w:r>
          <w:sdt>
            <w:sdtPr>
              <w:rPr>
                <w:rFonts w:ascii="Times New Roman" w:hAnsi="Times New Roman" w:eastAsia="宋体" w:cs="Times New Roman"/>
                <w:kern w:val="2"/>
                <w:sz w:val="21"/>
                <w:szCs w:val="24"/>
                <w:lang w:val="en-US" w:eastAsia="zh-CN" w:bidi="ar-SA"/>
              </w:rPr>
              <w:id w:val="47600981"/>
              <w:placeholder>
                <w:docPart w:val="{6c7e314d-bd45-4e8c-9dc9-454f15b1ec3a}"/>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二、2021年重点工作完成情况</w:t>
              </w:r>
            </w:sdtContent>
          </w:sdt>
          <w:r>
            <w:tab/>
          </w:r>
          <w:bookmarkStart w:id="15" w:name="_Toc1429754819_WPSOffice_Level2Page"/>
          <w:r>
            <w:t>3</w:t>
          </w:r>
          <w:bookmarkEnd w:id="15"/>
          <w:r>
            <w:fldChar w:fldCharType="end"/>
          </w:r>
        </w:p>
        <w:p>
          <w:pPr>
            <w:pStyle w:val="35"/>
            <w:tabs>
              <w:tab w:val="right" w:leader="dot" w:pos="8306"/>
            </w:tabs>
          </w:pPr>
          <w:r>
            <w:fldChar w:fldCharType="begin"/>
          </w:r>
          <w:r>
            <w:instrText xml:space="preserve"> HYPERLINK \l _Toc315314332_WPSOffice_Level2 </w:instrText>
          </w:r>
          <w:r>
            <w:fldChar w:fldCharType="separate"/>
          </w:r>
          <w:sdt>
            <w:sdtPr>
              <w:rPr>
                <w:rFonts w:ascii="Times New Roman" w:hAnsi="Times New Roman" w:eastAsia="宋体" w:cs="Times New Roman"/>
                <w:kern w:val="2"/>
                <w:sz w:val="21"/>
                <w:szCs w:val="24"/>
                <w:lang w:val="en-US" w:eastAsia="zh-CN" w:bidi="ar-SA"/>
              </w:rPr>
              <w:id w:val="47600981"/>
              <w:placeholder>
                <w:docPart w:val="{747fb0b3-243e-4293-b9e4-3da5769c71c3}"/>
              </w:placeholder>
            </w:sdtPr>
            <w:sdtEndPr>
              <w:rPr>
                <w:rFonts w:ascii="Times New Roman" w:hAnsi="Times New Roman" w:eastAsia="宋体" w:cs="Times New Roman"/>
                <w:kern w:val="2"/>
                <w:sz w:val="21"/>
                <w:szCs w:val="24"/>
                <w:lang w:val="en-US" w:eastAsia="zh-CN" w:bidi="ar-SA"/>
              </w:rPr>
            </w:sdtEndPr>
            <w:sdtContent>
              <w:r>
                <w:rPr>
                  <w:rFonts w:hint="eastAsia" w:ascii="黑体" w:eastAsia="黑体" w:hAnsiTheme="majorHAnsi" w:cstheme="majorBidi"/>
                </w:rPr>
                <w:t>三、</w:t>
              </w:r>
              <w:r>
                <w:rPr>
                  <w:rFonts w:hint="eastAsia" w:ascii="黑体" w:hAnsi="黑体" w:eastAsia="黑体" w:cstheme="majorBidi"/>
                </w:rPr>
                <w:t>机构设置</w:t>
              </w:r>
            </w:sdtContent>
          </w:sdt>
          <w:r>
            <w:tab/>
          </w:r>
          <w:bookmarkStart w:id="16" w:name="_Toc315314332_WPSOffice_Level2Page"/>
          <w:r>
            <w:t>3</w:t>
          </w:r>
          <w:bookmarkEnd w:id="16"/>
          <w:r>
            <w:fldChar w:fldCharType="end"/>
          </w:r>
        </w:p>
        <w:p>
          <w:pPr>
            <w:pStyle w:val="34"/>
            <w:tabs>
              <w:tab w:val="right" w:leader="dot" w:pos="8306"/>
            </w:tabs>
          </w:pPr>
          <w:r>
            <w:rPr>
              <w:b/>
              <w:bCs/>
            </w:rPr>
            <w:fldChar w:fldCharType="begin"/>
          </w:r>
          <w:r>
            <w:instrText xml:space="preserve"> HYPERLINK \l _Toc2078687295_WPSOffice_Level1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47600981"/>
              <w:placeholder>
                <w:docPart w:val="{15fd800e-7da3-4222-856e-fba3edd98c78}"/>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第二部分 2021年度单位决算情况说明</w:t>
              </w:r>
            </w:sdtContent>
          </w:sdt>
          <w:r>
            <w:rPr>
              <w:b/>
              <w:bCs/>
            </w:rPr>
            <w:tab/>
          </w:r>
          <w:bookmarkStart w:id="17" w:name="_Toc2078687295_WPSOffice_Level1Page"/>
          <w:r>
            <w:rPr>
              <w:b/>
              <w:bCs/>
            </w:rPr>
            <w:t>5</w:t>
          </w:r>
          <w:bookmarkEnd w:id="17"/>
          <w:r>
            <w:rPr>
              <w:b/>
              <w:bCs/>
            </w:rPr>
            <w:fldChar w:fldCharType="end"/>
          </w:r>
        </w:p>
        <w:p>
          <w:pPr>
            <w:pStyle w:val="35"/>
            <w:tabs>
              <w:tab w:val="right" w:leader="dot" w:pos="8306"/>
            </w:tabs>
          </w:pPr>
          <w:r>
            <w:fldChar w:fldCharType="begin"/>
          </w:r>
          <w:r>
            <w:instrText xml:space="preserve"> HYPERLINK \l _Toc1406859838_WPSOffice_Level2 </w:instrText>
          </w:r>
          <w:r>
            <w:fldChar w:fldCharType="separate"/>
          </w:r>
          <w:sdt>
            <w:sdtPr>
              <w:rPr>
                <w:rFonts w:ascii="Times New Roman" w:hAnsi="Times New Roman" w:eastAsia="宋体" w:cs="Times New Roman"/>
                <w:kern w:val="2"/>
                <w:sz w:val="21"/>
                <w:szCs w:val="24"/>
                <w:lang w:val="en-US" w:eastAsia="zh-CN" w:bidi="ar-SA"/>
              </w:rPr>
              <w:id w:val="47600981"/>
              <w:placeholder>
                <w:docPart w:val="{1d11611b-4631-4537-af3a-c486df6a0344}"/>
              </w:placeholder>
            </w:sdtPr>
            <w:sdtEndPr>
              <w:rPr>
                <w:rFonts w:ascii="Times New Roman" w:hAnsi="Times New Roman" w:eastAsia="宋体" w:cs="Times New Roman"/>
                <w:kern w:val="2"/>
                <w:sz w:val="21"/>
                <w:szCs w:val="24"/>
                <w:lang w:val="en-US" w:eastAsia="zh-CN" w:bidi="ar-SA"/>
              </w:rPr>
            </w:sdtEndPr>
            <w:sdtContent>
              <w:r>
                <w:rPr>
                  <w:rFonts w:hint="default" w:ascii="黑体" w:hAnsi="黑体" w:eastAsia="黑体" w:cstheme="majorBidi"/>
                </w:rPr>
                <w:t xml:space="preserve">一、 </w:t>
              </w:r>
              <w:r>
                <w:rPr>
                  <w:rFonts w:hint="eastAsia" w:ascii="黑体" w:hAnsi="黑体" w:eastAsia="黑体" w:cs="Times New Roman"/>
                </w:rPr>
                <w:t>收</w:t>
              </w:r>
              <w:r>
                <w:rPr>
                  <w:rFonts w:hint="eastAsia" w:ascii="黑体" w:hAnsi="黑体" w:eastAsia="黑体" w:cstheme="majorBidi"/>
                </w:rPr>
                <w:t>入支出决算总体情况说明</w:t>
              </w:r>
            </w:sdtContent>
          </w:sdt>
          <w:r>
            <w:tab/>
          </w:r>
          <w:bookmarkStart w:id="18" w:name="_Toc1406859838_WPSOffice_Level2Page"/>
          <w:r>
            <w:t>5</w:t>
          </w:r>
          <w:bookmarkEnd w:id="18"/>
          <w:r>
            <w:fldChar w:fldCharType="end"/>
          </w:r>
        </w:p>
        <w:p>
          <w:pPr>
            <w:pStyle w:val="35"/>
            <w:tabs>
              <w:tab w:val="right" w:leader="dot" w:pos="8306"/>
            </w:tabs>
          </w:pPr>
          <w:r>
            <w:fldChar w:fldCharType="begin"/>
          </w:r>
          <w:r>
            <w:instrText xml:space="preserve"> HYPERLINK \l _Toc481775165_WPSOffice_Level2 </w:instrText>
          </w:r>
          <w:r>
            <w:fldChar w:fldCharType="separate"/>
          </w:r>
          <w:sdt>
            <w:sdtPr>
              <w:rPr>
                <w:rFonts w:ascii="Times New Roman" w:hAnsi="Times New Roman" w:eastAsia="宋体" w:cs="Times New Roman"/>
                <w:kern w:val="2"/>
                <w:sz w:val="21"/>
                <w:szCs w:val="24"/>
                <w:lang w:val="en-US" w:eastAsia="zh-CN" w:bidi="ar-SA"/>
              </w:rPr>
              <w:id w:val="47600981"/>
              <w:placeholder>
                <w:docPart w:val="{2cecb17a-5537-4662-8ebb-f4f8aea958dc}"/>
              </w:placeholder>
            </w:sdtPr>
            <w:sdtEndPr>
              <w:rPr>
                <w:rFonts w:ascii="Times New Roman" w:hAnsi="Times New Roman" w:eastAsia="宋体" w:cs="Times New Roman"/>
                <w:kern w:val="2"/>
                <w:sz w:val="21"/>
                <w:szCs w:val="24"/>
                <w:lang w:val="en-US" w:eastAsia="zh-CN" w:bidi="ar-SA"/>
              </w:rPr>
            </w:sdtEndPr>
            <w:sdtContent>
              <w:r>
                <w:rPr>
                  <w:rFonts w:hint="default" w:ascii="黑体" w:hAnsi="黑体" w:eastAsia="黑体" w:cstheme="majorBidi"/>
                </w:rPr>
                <w:t xml:space="preserve">二、 </w:t>
              </w:r>
              <w:r>
                <w:rPr>
                  <w:rFonts w:hint="eastAsia" w:ascii="黑体" w:hAnsi="黑体" w:eastAsia="黑体" w:cs="Times New Roman"/>
                </w:rPr>
                <w:t>收</w:t>
              </w:r>
              <w:r>
                <w:rPr>
                  <w:rFonts w:hint="eastAsia" w:ascii="黑体" w:hAnsi="黑体" w:eastAsia="黑体" w:cstheme="majorBidi"/>
                </w:rPr>
                <w:t>入决算情况说明</w:t>
              </w:r>
            </w:sdtContent>
          </w:sdt>
          <w:r>
            <w:tab/>
          </w:r>
          <w:bookmarkStart w:id="19" w:name="_Toc481775165_WPSOffice_Level2Page"/>
          <w:r>
            <w:t>5</w:t>
          </w:r>
          <w:bookmarkEnd w:id="19"/>
          <w:r>
            <w:fldChar w:fldCharType="end"/>
          </w:r>
        </w:p>
        <w:p>
          <w:pPr>
            <w:pStyle w:val="35"/>
            <w:tabs>
              <w:tab w:val="right" w:leader="dot" w:pos="8306"/>
            </w:tabs>
          </w:pPr>
          <w:r>
            <w:fldChar w:fldCharType="begin"/>
          </w:r>
          <w:r>
            <w:instrText xml:space="preserve"> HYPERLINK \l _Toc1826390859_WPSOffice_Level2 </w:instrText>
          </w:r>
          <w:r>
            <w:fldChar w:fldCharType="separate"/>
          </w:r>
          <w:sdt>
            <w:sdtPr>
              <w:rPr>
                <w:rFonts w:ascii="Times New Roman" w:hAnsi="Times New Roman" w:eastAsia="宋体" w:cs="Times New Roman"/>
                <w:kern w:val="2"/>
                <w:sz w:val="21"/>
                <w:szCs w:val="24"/>
                <w:lang w:val="en-US" w:eastAsia="zh-CN" w:bidi="ar-SA"/>
              </w:rPr>
              <w:id w:val="47600981"/>
              <w:placeholder>
                <w:docPart w:val="{a8cf7961-d469-43bc-a151-08ab49811f79}"/>
              </w:placeholder>
            </w:sdtPr>
            <w:sdtEndPr>
              <w:rPr>
                <w:rFonts w:ascii="Times New Roman" w:hAnsi="Times New Roman" w:eastAsia="宋体" w:cs="Times New Roman"/>
                <w:kern w:val="2"/>
                <w:sz w:val="21"/>
                <w:szCs w:val="24"/>
                <w:lang w:val="en-US" w:eastAsia="zh-CN" w:bidi="ar-SA"/>
              </w:rPr>
            </w:sdtEndPr>
            <w:sdtContent>
              <w:r>
                <w:rPr>
                  <w:rFonts w:hint="default" w:ascii="黑体" w:hAnsi="黑体" w:eastAsia="黑体" w:cstheme="majorBidi"/>
                </w:rPr>
                <w:t xml:space="preserve">三、 </w:t>
              </w:r>
              <w:r>
                <w:rPr>
                  <w:rFonts w:hint="eastAsia" w:ascii="黑体" w:hAnsi="黑体" w:eastAsia="黑体" w:cs="Times New Roman"/>
                </w:rPr>
                <w:t>支</w:t>
              </w:r>
              <w:r>
                <w:rPr>
                  <w:rFonts w:hint="eastAsia" w:ascii="黑体" w:hAnsi="黑体" w:eastAsia="黑体" w:cstheme="majorBidi"/>
                </w:rPr>
                <w:t>出决算情况说明</w:t>
              </w:r>
            </w:sdtContent>
          </w:sdt>
          <w:r>
            <w:tab/>
          </w:r>
          <w:bookmarkStart w:id="20" w:name="_Toc1826390859_WPSOffice_Level2Page"/>
          <w:r>
            <w:t>6</w:t>
          </w:r>
          <w:bookmarkEnd w:id="20"/>
          <w:r>
            <w:fldChar w:fldCharType="end"/>
          </w:r>
        </w:p>
        <w:p>
          <w:pPr>
            <w:pStyle w:val="35"/>
            <w:tabs>
              <w:tab w:val="right" w:leader="dot" w:pos="8306"/>
            </w:tabs>
          </w:pPr>
          <w:r>
            <w:fldChar w:fldCharType="begin"/>
          </w:r>
          <w:r>
            <w:instrText xml:space="preserve"> HYPERLINK \l _Toc2146710857_WPSOffice_Level2 </w:instrText>
          </w:r>
          <w:r>
            <w:fldChar w:fldCharType="separate"/>
          </w:r>
          <w:sdt>
            <w:sdtPr>
              <w:rPr>
                <w:rFonts w:ascii="Times New Roman" w:hAnsi="Times New Roman" w:eastAsia="宋体" w:cs="Times New Roman"/>
                <w:kern w:val="2"/>
                <w:sz w:val="21"/>
                <w:szCs w:val="24"/>
                <w:lang w:val="en-US" w:eastAsia="zh-CN" w:bidi="ar-SA"/>
              </w:rPr>
              <w:id w:val="47600981"/>
              <w:placeholder>
                <w:docPart w:val="{dc6c4fef-8a73-4a03-9d0c-f0f96ab36ef7}"/>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四、财</w:t>
              </w:r>
              <w:r>
                <w:rPr>
                  <w:rFonts w:hint="eastAsia" w:ascii="黑体" w:hAnsi="黑体" w:eastAsia="黑体" w:cstheme="majorBidi"/>
                </w:rPr>
                <w:t>政拨款收入支出决算总体情况说明</w:t>
              </w:r>
            </w:sdtContent>
          </w:sdt>
          <w:r>
            <w:tab/>
          </w:r>
          <w:bookmarkStart w:id="21" w:name="_Toc2146710857_WPSOffice_Level2Page"/>
          <w:r>
            <w:t>7</w:t>
          </w:r>
          <w:bookmarkEnd w:id="21"/>
          <w:r>
            <w:fldChar w:fldCharType="end"/>
          </w:r>
        </w:p>
        <w:p>
          <w:pPr>
            <w:pStyle w:val="35"/>
            <w:tabs>
              <w:tab w:val="right" w:leader="dot" w:pos="8306"/>
            </w:tabs>
          </w:pPr>
          <w:r>
            <w:fldChar w:fldCharType="begin"/>
          </w:r>
          <w:r>
            <w:instrText xml:space="preserve"> HYPERLINK \l _Toc1600860393_WPSOffice_Level2 </w:instrText>
          </w:r>
          <w:r>
            <w:fldChar w:fldCharType="separate"/>
          </w:r>
          <w:sdt>
            <w:sdtPr>
              <w:rPr>
                <w:rFonts w:ascii="Times New Roman" w:hAnsi="Times New Roman" w:eastAsia="宋体" w:cs="Times New Roman"/>
                <w:kern w:val="2"/>
                <w:sz w:val="21"/>
                <w:szCs w:val="24"/>
                <w:lang w:val="en-US" w:eastAsia="zh-CN" w:bidi="ar-SA"/>
              </w:rPr>
              <w:id w:val="47600981"/>
              <w:placeholder>
                <w:docPart w:val="{6503ec17-ebd9-49ef-bc05-63b1b5dfa6d2}"/>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五、一</w:t>
              </w:r>
              <w:r>
                <w:rPr>
                  <w:rFonts w:hint="eastAsia" w:ascii="黑体" w:hAnsi="黑体" w:eastAsia="黑体" w:cstheme="majorBidi"/>
                </w:rPr>
                <w:t>般公共预算财政拨款支出决算情况说明</w:t>
              </w:r>
            </w:sdtContent>
          </w:sdt>
          <w:r>
            <w:tab/>
          </w:r>
          <w:bookmarkStart w:id="22" w:name="_Toc1600860393_WPSOffice_Level2Page"/>
          <w:r>
            <w:t>7</w:t>
          </w:r>
          <w:bookmarkEnd w:id="22"/>
          <w:r>
            <w:fldChar w:fldCharType="end"/>
          </w:r>
        </w:p>
        <w:p>
          <w:pPr>
            <w:pStyle w:val="35"/>
            <w:tabs>
              <w:tab w:val="right" w:leader="dot" w:pos="8306"/>
            </w:tabs>
          </w:pPr>
          <w:r>
            <w:fldChar w:fldCharType="begin"/>
          </w:r>
          <w:r>
            <w:instrText xml:space="preserve"> HYPERLINK \l _Toc1150118448_WPSOffice_Level2 </w:instrText>
          </w:r>
          <w:r>
            <w:fldChar w:fldCharType="separate"/>
          </w:r>
          <w:sdt>
            <w:sdtPr>
              <w:rPr>
                <w:rFonts w:ascii="Times New Roman" w:hAnsi="Times New Roman" w:eastAsia="宋体" w:cs="Times New Roman"/>
                <w:kern w:val="2"/>
                <w:sz w:val="21"/>
                <w:szCs w:val="24"/>
                <w:lang w:val="en-US" w:eastAsia="zh-CN" w:bidi="ar-SA"/>
              </w:rPr>
              <w:id w:val="47600981"/>
              <w:placeholder>
                <w:docPart w:val="{d39c27e6-cebf-4f09-a8c6-5ad7eb6d2a7f}"/>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六、</w:t>
              </w:r>
              <w:r>
                <w:rPr>
                  <w:rFonts w:hint="eastAsia" w:ascii="黑体" w:hAnsi="黑体" w:eastAsia="黑体" w:cs="Times New Roman"/>
                </w:rPr>
                <w:t>一</w:t>
              </w:r>
              <w:r>
                <w:rPr>
                  <w:rFonts w:hint="eastAsia" w:ascii="黑体" w:hAnsi="黑体" w:eastAsia="黑体" w:cstheme="majorBidi"/>
                </w:rPr>
                <w:t>般公共预算财政拨款基本支出决算情况说明</w:t>
              </w:r>
            </w:sdtContent>
          </w:sdt>
          <w:r>
            <w:tab/>
          </w:r>
          <w:bookmarkStart w:id="23" w:name="_Toc1150118448_WPSOffice_Level2Page"/>
          <w:r>
            <w:t>10</w:t>
          </w:r>
          <w:bookmarkEnd w:id="23"/>
          <w:r>
            <w:fldChar w:fldCharType="end"/>
          </w:r>
        </w:p>
        <w:p>
          <w:pPr>
            <w:pStyle w:val="35"/>
            <w:tabs>
              <w:tab w:val="right" w:leader="dot" w:pos="8306"/>
            </w:tabs>
          </w:pPr>
          <w:r>
            <w:fldChar w:fldCharType="begin"/>
          </w:r>
          <w:r>
            <w:instrText xml:space="preserve"> HYPERLINK \l _Toc1629421875_WPSOffice_Level2 </w:instrText>
          </w:r>
          <w:r>
            <w:fldChar w:fldCharType="separate"/>
          </w:r>
          <w:sdt>
            <w:sdtPr>
              <w:rPr>
                <w:rFonts w:ascii="Times New Roman" w:hAnsi="Times New Roman" w:eastAsia="宋体" w:cs="Times New Roman"/>
                <w:kern w:val="2"/>
                <w:sz w:val="21"/>
                <w:szCs w:val="24"/>
                <w:lang w:val="en-US" w:eastAsia="zh-CN" w:bidi="ar-SA"/>
              </w:rPr>
              <w:id w:val="47600981"/>
              <w:placeholder>
                <w:docPart w:val="{5820a72a-a8ef-485e-a288-abfab741e083}"/>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七、</w:t>
              </w:r>
              <w:r>
                <w:rPr>
                  <w:rFonts w:hint="eastAsia" w:ascii="黑体" w:hAnsi="黑体" w:eastAsia="黑体" w:cstheme="majorBidi"/>
                </w:rPr>
                <w:t>“三公”经费财政拨款支出决算情况说明</w:t>
              </w:r>
            </w:sdtContent>
          </w:sdt>
          <w:r>
            <w:tab/>
          </w:r>
          <w:bookmarkStart w:id="24" w:name="_Toc1629421875_WPSOffice_Level2Page"/>
          <w:r>
            <w:t>11</w:t>
          </w:r>
          <w:bookmarkEnd w:id="24"/>
          <w:r>
            <w:fldChar w:fldCharType="end"/>
          </w:r>
        </w:p>
        <w:p>
          <w:pPr>
            <w:pStyle w:val="35"/>
            <w:tabs>
              <w:tab w:val="right" w:leader="dot" w:pos="8306"/>
            </w:tabs>
          </w:pPr>
          <w:r>
            <w:fldChar w:fldCharType="begin"/>
          </w:r>
          <w:r>
            <w:instrText xml:space="preserve"> HYPERLINK \l _Toc1633515174_WPSOffice_Level2 </w:instrText>
          </w:r>
          <w:r>
            <w:fldChar w:fldCharType="separate"/>
          </w:r>
          <w:sdt>
            <w:sdtPr>
              <w:rPr>
                <w:rFonts w:ascii="Times New Roman" w:hAnsi="Times New Roman" w:eastAsia="宋体" w:cs="Times New Roman"/>
                <w:kern w:val="2"/>
                <w:sz w:val="21"/>
                <w:szCs w:val="24"/>
                <w:lang w:val="en-US" w:eastAsia="zh-CN" w:bidi="ar-SA"/>
              </w:rPr>
              <w:id w:val="47600981"/>
              <w:placeholder>
                <w:docPart w:val="{2d18ee06-ccf5-4d28-9786-7c05b7bf07b4}"/>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八、</w:t>
              </w:r>
              <w:r>
                <w:rPr>
                  <w:rFonts w:hint="eastAsia" w:ascii="黑体" w:hAnsi="黑体" w:eastAsia="黑体" w:cstheme="majorBidi"/>
                </w:rPr>
                <w:t>政府性基金预算支出决算情况说明</w:t>
              </w:r>
            </w:sdtContent>
          </w:sdt>
          <w:r>
            <w:tab/>
          </w:r>
          <w:bookmarkStart w:id="25" w:name="_Toc1633515174_WPSOffice_Level2Page"/>
          <w:r>
            <w:t>13</w:t>
          </w:r>
          <w:bookmarkEnd w:id="25"/>
          <w:r>
            <w:fldChar w:fldCharType="end"/>
          </w:r>
        </w:p>
        <w:p>
          <w:pPr>
            <w:pStyle w:val="35"/>
            <w:tabs>
              <w:tab w:val="right" w:leader="dot" w:pos="8306"/>
            </w:tabs>
          </w:pPr>
          <w:r>
            <w:fldChar w:fldCharType="begin"/>
          </w:r>
          <w:r>
            <w:instrText xml:space="preserve"> HYPERLINK \l _Toc1811679450_WPSOffice_Level2 </w:instrText>
          </w:r>
          <w:r>
            <w:fldChar w:fldCharType="separate"/>
          </w:r>
          <w:sdt>
            <w:sdtPr>
              <w:rPr>
                <w:rFonts w:ascii="Times New Roman" w:hAnsi="Times New Roman" w:eastAsia="宋体" w:cs="Times New Roman"/>
                <w:kern w:val="2"/>
                <w:sz w:val="21"/>
                <w:szCs w:val="24"/>
                <w:lang w:val="en-US" w:eastAsia="zh-CN" w:bidi="ar-SA"/>
              </w:rPr>
              <w:id w:val="47600981"/>
              <w:placeholder>
                <w:docPart w:val="{6d6b60d7-1d56-4842-a695-d9a0b404d89c}"/>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九、 国有资本经营预算支出决算情况说明</w:t>
              </w:r>
            </w:sdtContent>
          </w:sdt>
          <w:r>
            <w:tab/>
          </w:r>
          <w:bookmarkStart w:id="26" w:name="_Toc1811679450_WPSOffice_Level2Page"/>
          <w:r>
            <w:t>13</w:t>
          </w:r>
          <w:bookmarkEnd w:id="26"/>
          <w:r>
            <w:fldChar w:fldCharType="end"/>
          </w:r>
        </w:p>
        <w:p>
          <w:pPr>
            <w:pStyle w:val="35"/>
            <w:tabs>
              <w:tab w:val="right" w:leader="dot" w:pos="8306"/>
            </w:tabs>
          </w:pPr>
          <w:r>
            <w:fldChar w:fldCharType="begin"/>
          </w:r>
          <w:r>
            <w:instrText xml:space="preserve"> HYPERLINK \l _Toc1825281318_WPSOffice_Level2 </w:instrText>
          </w:r>
          <w:r>
            <w:fldChar w:fldCharType="separate"/>
          </w:r>
          <w:sdt>
            <w:sdtPr>
              <w:rPr>
                <w:rFonts w:ascii="Times New Roman" w:hAnsi="Times New Roman" w:eastAsia="宋体" w:cs="Times New Roman"/>
                <w:kern w:val="2"/>
                <w:sz w:val="21"/>
                <w:szCs w:val="24"/>
                <w:lang w:val="en-US" w:eastAsia="zh-CN" w:bidi="ar-SA"/>
              </w:rPr>
              <w:id w:val="47600981"/>
              <w:placeholder>
                <w:docPart w:val="{00a2b96b-8b18-4f1a-8e3a-6fca465f341c}"/>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十、 其他重要事项的情况说明</w:t>
              </w:r>
            </w:sdtContent>
          </w:sdt>
          <w:r>
            <w:tab/>
          </w:r>
          <w:bookmarkStart w:id="27" w:name="_Toc1825281318_WPSOffice_Level2Page"/>
          <w:r>
            <w:t>13</w:t>
          </w:r>
          <w:bookmarkEnd w:id="27"/>
          <w:r>
            <w:fldChar w:fldCharType="end"/>
          </w:r>
        </w:p>
        <w:p>
          <w:pPr>
            <w:pStyle w:val="34"/>
            <w:tabs>
              <w:tab w:val="right" w:leader="dot" w:pos="8306"/>
            </w:tabs>
          </w:pPr>
          <w:r>
            <w:rPr>
              <w:b/>
              <w:bCs/>
            </w:rPr>
            <w:fldChar w:fldCharType="begin"/>
          </w:r>
          <w:r>
            <w:instrText xml:space="preserve"> HYPERLINK \l _Toc1429754819_WPSOffice_Level1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47600981"/>
              <w:placeholder>
                <w:docPart w:val="{c347cf8d-f2ca-4800-999f-b9f6a8674ea7}"/>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第三部分 名词解释</w:t>
              </w:r>
            </w:sdtContent>
          </w:sdt>
          <w:r>
            <w:rPr>
              <w:b/>
              <w:bCs/>
            </w:rPr>
            <w:tab/>
          </w:r>
          <w:bookmarkStart w:id="28" w:name="_Toc1429754819_WPSOffice_Level1Page"/>
          <w:r>
            <w:rPr>
              <w:b/>
              <w:bCs/>
            </w:rPr>
            <w:t>15</w:t>
          </w:r>
          <w:bookmarkEnd w:id="28"/>
          <w:r>
            <w:rPr>
              <w:b/>
              <w:bCs/>
            </w:rPr>
            <w:fldChar w:fldCharType="end"/>
          </w:r>
        </w:p>
        <w:p>
          <w:pPr>
            <w:pStyle w:val="34"/>
            <w:tabs>
              <w:tab w:val="right" w:leader="dot" w:pos="8306"/>
            </w:tabs>
          </w:pPr>
          <w:r>
            <w:rPr>
              <w:b/>
              <w:bCs/>
            </w:rPr>
            <w:fldChar w:fldCharType="begin"/>
          </w:r>
          <w:r>
            <w:instrText xml:space="preserve"> HYPERLINK \l _Toc315314332_WPSOffice_Level1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47600981"/>
              <w:placeholder>
                <w:docPart w:val="{b7ceb349-a799-4a80-a956-e48893f21c33}"/>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第四部分 附件</w:t>
              </w:r>
            </w:sdtContent>
          </w:sdt>
          <w:r>
            <w:rPr>
              <w:b/>
              <w:bCs/>
            </w:rPr>
            <w:tab/>
          </w:r>
          <w:bookmarkStart w:id="29" w:name="_Toc315314332_WPSOffice_Level1Page"/>
          <w:r>
            <w:rPr>
              <w:b/>
              <w:bCs/>
            </w:rPr>
            <w:t>17</w:t>
          </w:r>
          <w:bookmarkEnd w:id="29"/>
          <w:r>
            <w:rPr>
              <w:b/>
              <w:bCs/>
            </w:rPr>
            <w:fldChar w:fldCharType="end"/>
          </w:r>
        </w:p>
        <w:p>
          <w:pPr>
            <w:pStyle w:val="34"/>
            <w:tabs>
              <w:tab w:val="right" w:leader="dot" w:pos="8306"/>
            </w:tabs>
          </w:pPr>
          <w:r>
            <w:rPr>
              <w:b/>
              <w:bCs/>
            </w:rPr>
            <w:fldChar w:fldCharType="begin"/>
          </w:r>
          <w:r>
            <w:instrText xml:space="preserve"> HYPERLINK \l _Toc1406859838_WPSOffice_Level1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47600981"/>
              <w:placeholder>
                <w:docPart w:val="{5b336c96-b21e-4dad-801b-2aa27928f309}"/>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第五部分 附表</w:t>
              </w:r>
            </w:sdtContent>
          </w:sdt>
          <w:r>
            <w:rPr>
              <w:b/>
              <w:bCs/>
            </w:rPr>
            <w:tab/>
          </w:r>
          <w:bookmarkStart w:id="30" w:name="_Toc1406859838_WPSOffice_Level1Page"/>
          <w:r>
            <w:rPr>
              <w:b/>
              <w:bCs/>
            </w:rPr>
            <w:t>21</w:t>
          </w:r>
          <w:bookmarkEnd w:id="30"/>
          <w:r>
            <w:rPr>
              <w:b/>
              <w:bCs/>
            </w:rPr>
            <w:fldChar w:fldCharType="end"/>
          </w:r>
        </w:p>
        <w:p>
          <w:pPr>
            <w:pStyle w:val="35"/>
            <w:tabs>
              <w:tab w:val="right" w:leader="dot" w:pos="8306"/>
            </w:tabs>
          </w:pPr>
          <w:r>
            <w:fldChar w:fldCharType="begin"/>
          </w:r>
          <w:r>
            <w:instrText xml:space="preserve"> HYPERLINK \l _Toc1885222696_WPSOffice_Level2 </w:instrText>
          </w:r>
          <w:r>
            <w:fldChar w:fldCharType="separate"/>
          </w:r>
          <w:sdt>
            <w:sdtPr>
              <w:rPr>
                <w:rFonts w:ascii="Times New Roman" w:hAnsi="Times New Roman" w:eastAsia="宋体" w:cs="Times New Roman"/>
                <w:kern w:val="2"/>
                <w:sz w:val="21"/>
                <w:szCs w:val="24"/>
                <w:lang w:val="en-US" w:eastAsia="zh-CN" w:bidi="ar-SA"/>
              </w:rPr>
              <w:id w:val="47600981"/>
              <w:placeholder>
                <w:docPart w:val="{347b92b8-786a-4343-b425-567e7cddd462}"/>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一、收入支出决算总表</w:t>
              </w:r>
            </w:sdtContent>
          </w:sdt>
          <w:r>
            <w:tab/>
          </w:r>
          <w:bookmarkStart w:id="31" w:name="_Toc1885222696_WPSOffice_Level2Page"/>
          <w:r>
            <w:t>21</w:t>
          </w:r>
          <w:bookmarkEnd w:id="31"/>
          <w:r>
            <w:fldChar w:fldCharType="end"/>
          </w:r>
        </w:p>
        <w:p>
          <w:pPr>
            <w:pStyle w:val="35"/>
            <w:tabs>
              <w:tab w:val="right" w:leader="dot" w:pos="8306"/>
            </w:tabs>
          </w:pPr>
          <w:r>
            <w:fldChar w:fldCharType="begin"/>
          </w:r>
          <w:r>
            <w:instrText xml:space="preserve"> HYPERLINK \l _Toc714436857_WPSOffice_Level2 </w:instrText>
          </w:r>
          <w:r>
            <w:fldChar w:fldCharType="separate"/>
          </w:r>
          <w:sdt>
            <w:sdtPr>
              <w:rPr>
                <w:rFonts w:ascii="Times New Roman" w:hAnsi="Times New Roman" w:eastAsia="宋体" w:cs="Times New Roman"/>
                <w:kern w:val="2"/>
                <w:sz w:val="21"/>
                <w:szCs w:val="24"/>
                <w:lang w:val="en-US" w:eastAsia="zh-CN" w:bidi="ar-SA"/>
              </w:rPr>
              <w:id w:val="47600981"/>
              <w:placeholder>
                <w:docPart w:val="{d41b6c8d-7317-4cf3-9733-c76bc1f5c434}"/>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二、收入决算表</w:t>
              </w:r>
            </w:sdtContent>
          </w:sdt>
          <w:r>
            <w:tab/>
          </w:r>
          <w:bookmarkStart w:id="32" w:name="_Toc714436857_WPSOffice_Level2Page"/>
          <w:r>
            <w:t>21</w:t>
          </w:r>
          <w:bookmarkEnd w:id="32"/>
          <w:r>
            <w:fldChar w:fldCharType="end"/>
          </w:r>
        </w:p>
        <w:p>
          <w:pPr>
            <w:pStyle w:val="35"/>
            <w:tabs>
              <w:tab w:val="right" w:leader="dot" w:pos="8306"/>
            </w:tabs>
          </w:pPr>
          <w:r>
            <w:fldChar w:fldCharType="begin"/>
          </w:r>
          <w:r>
            <w:instrText xml:space="preserve"> HYPERLINK \l _Toc422933896_WPSOffice_Level2 </w:instrText>
          </w:r>
          <w:r>
            <w:fldChar w:fldCharType="separate"/>
          </w:r>
          <w:sdt>
            <w:sdtPr>
              <w:rPr>
                <w:rFonts w:ascii="Times New Roman" w:hAnsi="Times New Roman" w:eastAsia="宋体" w:cs="Times New Roman"/>
                <w:kern w:val="2"/>
                <w:sz w:val="21"/>
                <w:szCs w:val="24"/>
                <w:lang w:val="en-US" w:eastAsia="zh-CN" w:bidi="ar-SA"/>
              </w:rPr>
              <w:id w:val="47600981"/>
              <w:placeholder>
                <w:docPart w:val="{c52f96b5-a52a-4c81-8b30-7e9bef80008c}"/>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三、支出决算表</w:t>
              </w:r>
            </w:sdtContent>
          </w:sdt>
          <w:r>
            <w:tab/>
          </w:r>
          <w:bookmarkStart w:id="33" w:name="_Toc422933896_WPSOffice_Level2Page"/>
          <w:r>
            <w:t>21</w:t>
          </w:r>
          <w:bookmarkEnd w:id="33"/>
          <w:r>
            <w:fldChar w:fldCharType="end"/>
          </w:r>
        </w:p>
        <w:p>
          <w:pPr>
            <w:pStyle w:val="35"/>
            <w:tabs>
              <w:tab w:val="right" w:leader="dot" w:pos="8306"/>
            </w:tabs>
          </w:pPr>
          <w:r>
            <w:fldChar w:fldCharType="begin"/>
          </w:r>
          <w:r>
            <w:instrText xml:space="preserve"> HYPERLINK \l _Toc2090662522_WPSOffice_Level2 </w:instrText>
          </w:r>
          <w:r>
            <w:fldChar w:fldCharType="separate"/>
          </w:r>
          <w:sdt>
            <w:sdtPr>
              <w:rPr>
                <w:rFonts w:ascii="Times New Roman" w:hAnsi="Times New Roman" w:eastAsia="宋体" w:cs="Times New Roman"/>
                <w:kern w:val="2"/>
                <w:sz w:val="21"/>
                <w:szCs w:val="24"/>
                <w:lang w:val="en-US" w:eastAsia="zh-CN" w:bidi="ar-SA"/>
              </w:rPr>
              <w:id w:val="47600981"/>
              <w:placeholder>
                <w:docPart w:val="{5315ca49-57f1-4c68-a16e-a5f03d4d2ab3}"/>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四、财政拨款收入支出决算总表</w:t>
              </w:r>
            </w:sdtContent>
          </w:sdt>
          <w:r>
            <w:tab/>
          </w:r>
          <w:bookmarkStart w:id="34" w:name="_Toc2090662522_WPSOffice_Level2Page"/>
          <w:r>
            <w:t>21</w:t>
          </w:r>
          <w:bookmarkEnd w:id="34"/>
          <w:r>
            <w:fldChar w:fldCharType="end"/>
          </w:r>
        </w:p>
        <w:p>
          <w:pPr>
            <w:pStyle w:val="35"/>
            <w:tabs>
              <w:tab w:val="right" w:leader="dot" w:pos="8306"/>
            </w:tabs>
          </w:pPr>
          <w:r>
            <w:fldChar w:fldCharType="begin"/>
          </w:r>
          <w:r>
            <w:instrText xml:space="preserve"> HYPERLINK \l _Toc2049448770_WPSOffice_Level2 </w:instrText>
          </w:r>
          <w:r>
            <w:fldChar w:fldCharType="separate"/>
          </w:r>
          <w:sdt>
            <w:sdtPr>
              <w:rPr>
                <w:rFonts w:ascii="Times New Roman" w:hAnsi="Times New Roman" w:eastAsia="宋体" w:cs="Times New Roman"/>
                <w:kern w:val="2"/>
                <w:sz w:val="21"/>
                <w:szCs w:val="24"/>
                <w:lang w:val="en-US" w:eastAsia="zh-CN" w:bidi="ar-SA"/>
              </w:rPr>
              <w:id w:val="47600981"/>
              <w:placeholder>
                <w:docPart w:val="{38e69dd4-78a2-44d3-ab49-31ab8b975be4}"/>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五、财政拨款支出决算明细表</w:t>
              </w:r>
            </w:sdtContent>
          </w:sdt>
          <w:r>
            <w:tab/>
          </w:r>
          <w:bookmarkStart w:id="35" w:name="_Toc2049448770_WPSOffice_Level2Page"/>
          <w:r>
            <w:t>21</w:t>
          </w:r>
          <w:bookmarkEnd w:id="35"/>
          <w:r>
            <w:fldChar w:fldCharType="end"/>
          </w:r>
        </w:p>
        <w:p>
          <w:pPr>
            <w:pStyle w:val="35"/>
            <w:tabs>
              <w:tab w:val="right" w:leader="dot" w:pos="8306"/>
            </w:tabs>
          </w:pPr>
          <w:r>
            <w:fldChar w:fldCharType="begin"/>
          </w:r>
          <w:r>
            <w:instrText xml:space="preserve"> HYPERLINK \l _Toc2130629135_WPSOffice_Level2 </w:instrText>
          </w:r>
          <w:r>
            <w:fldChar w:fldCharType="separate"/>
          </w:r>
          <w:sdt>
            <w:sdtPr>
              <w:rPr>
                <w:rFonts w:ascii="Times New Roman" w:hAnsi="Times New Roman" w:eastAsia="宋体" w:cs="Times New Roman"/>
                <w:kern w:val="2"/>
                <w:sz w:val="21"/>
                <w:szCs w:val="24"/>
                <w:lang w:val="en-US" w:eastAsia="zh-CN" w:bidi="ar-SA"/>
              </w:rPr>
              <w:id w:val="47600981"/>
              <w:placeholder>
                <w:docPart w:val="{6cb87a2f-163b-4aab-8905-3655b4c333fb}"/>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六、一般公共预算财政拨款支出决算表</w:t>
              </w:r>
            </w:sdtContent>
          </w:sdt>
          <w:r>
            <w:tab/>
          </w:r>
          <w:bookmarkStart w:id="36" w:name="_Toc2130629135_WPSOffice_Level2Page"/>
          <w:r>
            <w:t>21</w:t>
          </w:r>
          <w:bookmarkEnd w:id="36"/>
          <w:r>
            <w:fldChar w:fldCharType="end"/>
          </w:r>
        </w:p>
        <w:p>
          <w:pPr>
            <w:pStyle w:val="35"/>
            <w:tabs>
              <w:tab w:val="right" w:leader="dot" w:pos="8306"/>
            </w:tabs>
          </w:pPr>
          <w:r>
            <w:fldChar w:fldCharType="begin"/>
          </w:r>
          <w:r>
            <w:instrText xml:space="preserve"> HYPERLINK \l _Toc1705420041_WPSOffice_Level2 </w:instrText>
          </w:r>
          <w:r>
            <w:fldChar w:fldCharType="separate"/>
          </w:r>
          <w:sdt>
            <w:sdtPr>
              <w:rPr>
                <w:rFonts w:ascii="Times New Roman" w:hAnsi="Times New Roman" w:eastAsia="宋体" w:cs="Times New Roman"/>
                <w:kern w:val="2"/>
                <w:sz w:val="21"/>
                <w:szCs w:val="24"/>
                <w:lang w:val="en-US" w:eastAsia="zh-CN" w:bidi="ar-SA"/>
              </w:rPr>
              <w:id w:val="47600981"/>
              <w:placeholder>
                <w:docPart w:val="{99bb0ddd-7a6e-4cf9-aa7d-075d9a64cfd7}"/>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七、一般公共预算财政拨款支出决算明细表</w:t>
              </w:r>
            </w:sdtContent>
          </w:sdt>
          <w:r>
            <w:tab/>
          </w:r>
          <w:bookmarkStart w:id="37" w:name="_Toc1705420041_WPSOffice_Level2Page"/>
          <w:r>
            <w:t>21</w:t>
          </w:r>
          <w:bookmarkEnd w:id="37"/>
          <w:r>
            <w:fldChar w:fldCharType="end"/>
          </w:r>
        </w:p>
        <w:p>
          <w:pPr>
            <w:pStyle w:val="35"/>
            <w:tabs>
              <w:tab w:val="right" w:leader="dot" w:pos="8306"/>
            </w:tabs>
          </w:pPr>
          <w:r>
            <w:fldChar w:fldCharType="begin"/>
          </w:r>
          <w:r>
            <w:instrText xml:space="preserve"> HYPERLINK \l _Toc1612572983_WPSOffice_Level2 </w:instrText>
          </w:r>
          <w:r>
            <w:fldChar w:fldCharType="separate"/>
          </w:r>
          <w:sdt>
            <w:sdtPr>
              <w:rPr>
                <w:rFonts w:ascii="Times New Roman" w:hAnsi="Times New Roman" w:eastAsia="宋体" w:cs="Times New Roman"/>
                <w:kern w:val="2"/>
                <w:sz w:val="21"/>
                <w:szCs w:val="24"/>
                <w:lang w:val="en-US" w:eastAsia="zh-CN" w:bidi="ar-SA"/>
              </w:rPr>
              <w:id w:val="47600981"/>
              <w:placeholder>
                <w:docPart w:val="{b4d2b1cf-f86f-42ad-95fb-df4637ae4e8e}"/>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八、一般公共预算财政拨款基本支出决算表</w:t>
              </w:r>
            </w:sdtContent>
          </w:sdt>
          <w:r>
            <w:tab/>
          </w:r>
          <w:bookmarkStart w:id="38" w:name="_Toc1612572983_WPSOffice_Level2Page"/>
          <w:r>
            <w:t>21</w:t>
          </w:r>
          <w:bookmarkEnd w:id="38"/>
          <w:r>
            <w:fldChar w:fldCharType="end"/>
          </w:r>
        </w:p>
        <w:p>
          <w:pPr>
            <w:pStyle w:val="35"/>
            <w:tabs>
              <w:tab w:val="right" w:leader="dot" w:pos="8306"/>
            </w:tabs>
          </w:pPr>
          <w:r>
            <w:fldChar w:fldCharType="begin"/>
          </w:r>
          <w:r>
            <w:instrText xml:space="preserve"> HYPERLINK \l _Toc81726664_WPSOffice_Level2 </w:instrText>
          </w:r>
          <w:r>
            <w:fldChar w:fldCharType="separate"/>
          </w:r>
          <w:sdt>
            <w:sdtPr>
              <w:rPr>
                <w:rFonts w:ascii="Times New Roman" w:hAnsi="Times New Roman" w:eastAsia="宋体" w:cs="Times New Roman"/>
                <w:kern w:val="2"/>
                <w:sz w:val="21"/>
                <w:szCs w:val="24"/>
                <w:lang w:val="en-US" w:eastAsia="zh-CN" w:bidi="ar-SA"/>
              </w:rPr>
              <w:id w:val="47600981"/>
              <w:placeholder>
                <w:docPart w:val="{b68fddea-c308-4688-8d6b-8dec82f17a26}"/>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九、一般公共预算财政拨款项目支出决算表</w:t>
              </w:r>
            </w:sdtContent>
          </w:sdt>
          <w:r>
            <w:tab/>
          </w:r>
          <w:bookmarkStart w:id="39" w:name="_Toc81726664_WPSOffice_Level2Page"/>
          <w:r>
            <w:t>21</w:t>
          </w:r>
          <w:bookmarkEnd w:id="39"/>
          <w:r>
            <w:fldChar w:fldCharType="end"/>
          </w:r>
        </w:p>
        <w:p>
          <w:pPr>
            <w:pStyle w:val="35"/>
            <w:tabs>
              <w:tab w:val="right" w:leader="dot" w:pos="8306"/>
            </w:tabs>
          </w:pPr>
          <w:r>
            <w:fldChar w:fldCharType="begin"/>
          </w:r>
          <w:r>
            <w:instrText xml:space="preserve"> HYPERLINK \l _Toc1039900719_WPSOffice_Level2 </w:instrText>
          </w:r>
          <w:r>
            <w:fldChar w:fldCharType="separate"/>
          </w:r>
          <w:sdt>
            <w:sdtPr>
              <w:rPr>
                <w:rFonts w:ascii="Times New Roman" w:hAnsi="Times New Roman" w:eastAsia="宋体" w:cs="Times New Roman"/>
                <w:kern w:val="2"/>
                <w:sz w:val="21"/>
                <w:szCs w:val="24"/>
                <w:lang w:val="en-US" w:eastAsia="zh-CN" w:bidi="ar-SA"/>
              </w:rPr>
              <w:id w:val="47600981"/>
              <w:placeholder>
                <w:docPart w:val="{88c41136-1c33-4d6c-b151-6c25c0a10c9d}"/>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十、一般公共预算财政拨款“三公”经费支出决算表</w:t>
              </w:r>
            </w:sdtContent>
          </w:sdt>
          <w:r>
            <w:tab/>
          </w:r>
          <w:bookmarkStart w:id="40" w:name="_Toc1039900719_WPSOffice_Level2Page"/>
          <w:r>
            <w:t>21</w:t>
          </w:r>
          <w:bookmarkEnd w:id="40"/>
          <w:r>
            <w:fldChar w:fldCharType="end"/>
          </w:r>
        </w:p>
        <w:p>
          <w:pPr>
            <w:pStyle w:val="35"/>
            <w:tabs>
              <w:tab w:val="right" w:leader="dot" w:pos="8306"/>
            </w:tabs>
          </w:pPr>
          <w:r>
            <w:fldChar w:fldCharType="begin"/>
          </w:r>
          <w:r>
            <w:instrText xml:space="preserve"> HYPERLINK \l _Toc1672476612_WPSOffice_Level2 </w:instrText>
          </w:r>
          <w:r>
            <w:fldChar w:fldCharType="separate"/>
          </w:r>
          <w:sdt>
            <w:sdtPr>
              <w:rPr>
                <w:rFonts w:ascii="Times New Roman" w:hAnsi="Times New Roman" w:eastAsia="宋体" w:cs="Times New Roman"/>
                <w:kern w:val="2"/>
                <w:sz w:val="21"/>
                <w:szCs w:val="24"/>
                <w:lang w:val="en-US" w:eastAsia="zh-CN" w:bidi="ar-SA"/>
              </w:rPr>
              <w:id w:val="47600981"/>
              <w:placeholder>
                <w:docPart w:val="{a037a31c-05c8-4c78-bb8a-f39de7e317a6}"/>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十一、政府性基金预算财政拨款收入支出决算表（此表无数据）</w:t>
              </w:r>
            </w:sdtContent>
          </w:sdt>
          <w:r>
            <w:tab/>
          </w:r>
          <w:bookmarkStart w:id="41" w:name="_Toc1672476612_WPSOffice_Level2Page"/>
          <w:r>
            <w:t>21</w:t>
          </w:r>
          <w:bookmarkEnd w:id="41"/>
          <w:r>
            <w:fldChar w:fldCharType="end"/>
          </w:r>
        </w:p>
        <w:p>
          <w:pPr>
            <w:pStyle w:val="35"/>
            <w:tabs>
              <w:tab w:val="right" w:leader="dot" w:pos="8306"/>
            </w:tabs>
          </w:pPr>
          <w:r>
            <w:fldChar w:fldCharType="begin"/>
          </w:r>
          <w:r>
            <w:instrText xml:space="preserve"> HYPERLINK \l _Toc1621589498_WPSOffice_Level2 </w:instrText>
          </w:r>
          <w:r>
            <w:fldChar w:fldCharType="separate"/>
          </w:r>
          <w:sdt>
            <w:sdtPr>
              <w:rPr>
                <w:rFonts w:ascii="Times New Roman" w:hAnsi="Times New Roman" w:eastAsia="宋体" w:cs="Times New Roman"/>
                <w:kern w:val="2"/>
                <w:sz w:val="21"/>
                <w:szCs w:val="24"/>
                <w:lang w:val="en-US" w:eastAsia="zh-CN" w:bidi="ar-SA"/>
              </w:rPr>
              <w:id w:val="47600981"/>
              <w:placeholder>
                <w:docPart w:val="{c57fbb67-0ca6-4ced-806e-f3a51c870527}"/>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十二、政府性基金预算财政拨款“三公”经费支出决算表（此表无数据）</w:t>
              </w:r>
            </w:sdtContent>
          </w:sdt>
          <w:r>
            <w:tab/>
          </w:r>
          <w:bookmarkStart w:id="42" w:name="_Toc1621589498_WPSOffice_Level2Page"/>
          <w:r>
            <w:t>21</w:t>
          </w:r>
          <w:bookmarkEnd w:id="42"/>
          <w:r>
            <w:fldChar w:fldCharType="end"/>
          </w:r>
        </w:p>
        <w:p>
          <w:pPr>
            <w:pStyle w:val="35"/>
            <w:tabs>
              <w:tab w:val="right" w:leader="dot" w:pos="8306"/>
            </w:tabs>
          </w:pPr>
          <w:r>
            <w:fldChar w:fldCharType="begin"/>
          </w:r>
          <w:r>
            <w:instrText xml:space="preserve"> HYPERLINK \l _Toc1326397074_WPSOffice_Level2 </w:instrText>
          </w:r>
          <w:r>
            <w:fldChar w:fldCharType="separate"/>
          </w:r>
          <w:sdt>
            <w:sdtPr>
              <w:rPr>
                <w:rFonts w:ascii="Times New Roman" w:hAnsi="Times New Roman" w:eastAsia="宋体" w:cs="Times New Roman"/>
                <w:kern w:val="2"/>
                <w:sz w:val="21"/>
                <w:szCs w:val="24"/>
                <w:lang w:val="en-US" w:eastAsia="zh-CN" w:bidi="ar-SA"/>
              </w:rPr>
              <w:id w:val="47600981"/>
              <w:placeholder>
                <w:docPart w:val="{31f91a78-2180-490b-b80d-b19665039f4c}"/>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十三、国有资本经营预算财政拨款收入支出决算表（此表无数据）</w:t>
              </w:r>
            </w:sdtContent>
          </w:sdt>
          <w:r>
            <w:tab/>
          </w:r>
          <w:bookmarkStart w:id="43" w:name="_Toc1326397074_WPSOffice_Level2Page"/>
          <w:r>
            <w:t>21</w:t>
          </w:r>
          <w:bookmarkEnd w:id="43"/>
          <w:r>
            <w:fldChar w:fldCharType="end"/>
          </w:r>
        </w:p>
        <w:p>
          <w:pPr>
            <w:pStyle w:val="35"/>
            <w:tabs>
              <w:tab w:val="right" w:leader="dot" w:pos="8306"/>
            </w:tabs>
          </w:pPr>
          <w:r>
            <w:fldChar w:fldCharType="begin"/>
          </w:r>
          <w:r>
            <w:instrText xml:space="preserve"> HYPERLINK \l _Toc2122283814_WPSOffice_Level2 </w:instrText>
          </w:r>
          <w:r>
            <w:fldChar w:fldCharType="separate"/>
          </w:r>
          <w:sdt>
            <w:sdtPr>
              <w:rPr>
                <w:rFonts w:ascii="Times New Roman" w:hAnsi="Times New Roman" w:eastAsia="宋体" w:cs="Times New Roman"/>
                <w:kern w:val="2"/>
                <w:sz w:val="21"/>
                <w:szCs w:val="24"/>
                <w:lang w:val="en-US" w:eastAsia="zh-CN" w:bidi="ar-SA"/>
              </w:rPr>
              <w:id w:val="47600981"/>
              <w:placeholder>
                <w:docPart w:val="{311f4e8e-9a12-4647-b973-339c90dec8ca}"/>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十四、国有资本经营预算财政拨款支出决算表（此表无数据）</w:t>
              </w:r>
            </w:sdtContent>
          </w:sdt>
          <w:r>
            <w:tab/>
          </w:r>
          <w:bookmarkStart w:id="44" w:name="_Toc2122283814_WPSOffice_Level2Page"/>
          <w:r>
            <w:t>21</w:t>
          </w:r>
          <w:bookmarkEnd w:id="44"/>
          <w:r>
            <w:fldChar w:fldCharType="end"/>
          </w:r>
          <w:bookmarkEnd w:id="12"/>
        </w:p>
      </w:sdtContent>
    </w:sdt>
    <w:p>
      <w:pPr>
        <w:spacing w:before="0" w:beforeLines="0" w:after="0" w:afterLines="0" w:line="240" w:lineRule="auto"/>
        <w:ind w:left="0" w:leftChars="0" w:right="0" w:rightChars="0" w:firstLine="0" w:firstLineChars="0"/>
        <w:jc w:val="center"/>
        <w:rPr>
          <w:rFonts w:ascii="宋体" w:hAnsi="宋体" w:eastAsia="宋体"/>
          <w:sz w:val="21"/>
        </w:rPr>
      </w:pPr>
    </w:p>
    <w:p>
      <w:pPr>
        <w:widowControl/>
        <w:spacing w:line="440" w:lineRule="exact"/>
        <w:jc w:val="left"/>
        <w:rPr>
          <w:rFonts w:ascii="仿宋" w:hAnsi="仿宋" w:eastAsia="仿宋"/>
          <w:bCs/>
          <w:color w:val="auto"/>
          <w:kern w:val="44"/>
          <w:sz w:val="24"/>
          <w:highlight w:val="none"/>
        </w:rPr>
      </w:pPr>
      <w:bookmarkStart w:id="45" w:name="_Toc15377196"/>
      <w:bookmarkStart w:id="46" w:name="_Toc15396599"/>
      <w:r>
        <w:rPr>
          <w:rFonts w:ascii="仿宋" w:hAnsi="仿宋" w:eastAsia="仿宋"/>
          <w:b/>
          <w:color w:val="auto"/>
          <w:sz w:val="24"/>
          <w:highlight w:val="none"/>
        </w:rPr>
        <w:br w:type="page"/>
      </w:r>
    </w:p>
    <w:p>
      <w:pPr>
        <w:pStyle w:val="3"/>
        <w:jc w:val="center"/>
        <w:rPr>
          <w:rStyle w:val="25"/>
          <w:rFonts w:ascii="黑体" w:hAnsi="黑体" w:eastAsia="黑体"/>
          <w:b/>
          <w:bCs w:val="0"/>
          <w:color w:val="auto"/>
          <w:highlight w:val="none"/>
        </w:rPr>
      </w:pPr>
      <w:bookmarkStart w:id="47" w:name="_Toc2061270815_WPSOffice_Level1"/>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45"/>
      <w:bookmarkEnd w:id="46"/>
      <w:bookmarkEnd w:id="47"/>
    </w:p>
    <w:p>
      <w:pPr>
        <w:widowControl/>
        <w:jc w:val="left"/>
        <w:rPr>
          <w:rFonts w:ascii="黑体" w:eastAsia="黑体"/>
          <w:color w:val="auto"/>
          <w:sz w:val="32"/>
          <w:szCs w:val="32"/>
          <w:highlight w:val="none"/>
        </w:rPr>
      </w:pPr>
    </w:p>
    <w:p>
      <w:pPr>
        <w:pStyle w:val="4"/>
        <w:numPr>
          <w:ilvl w:val="-1"/>
          <w:numId w:val="0"/>
        </w:numPr>
        <w:spacing w:before="0" w:after="0" w:line="240" w:lineRule="auto"/>
        <w:ind w:firstLine="640" w:firstLineChars="200"/>
        <w:rPr>
          <w:rStyle w:val="26"/>
          <w:rFonts w:hint="eastAsia" w:ascii="黑体" w:hAnsi="黑体" w:eastAsia="黑体"/>
          <w:b w:val="0"/>
          <w:bCs w:val="0"/>
          <w:color w:val="auto"/>
          <w:highlight w:val="none"/>
          <w:lang w:eastAsia="zh-CN"/>
        </w:rPr>
      </w:pPr>
      <w:bookmarkStart w:id="48" w:name="_Toc2078687295_WPSOffice_Level2"/>
      <w:bookmarkStart w:id="49" w:name="_Toc15396600"/>
      <w:bookmarkStart w:id="50" w:name="_Toc15377197"/>
      <w:r>
        <w:rPr>
          <w:rStyle w:val="26"/>
          <w:rFonts w:hint="eastAsia" w:ascii="黑体" w:hAnsi="黑体" w:eastAsia="黑体"/>
          <w:b w:val="0"/>
          <w:bCs w:val="0"/>
          <w:color w:val="auto"/>
          <w:highlight w:val="none"/>
          <w:lang w:eastAsia="zh-CN"/>
        </w:rPr>
        <w:t>一、</w:t>
      </w:r>
      <w:r>
        <w:rPr>
          <w:rStyle w:val="26"/>
          <w:rFonts w:hint="eastAsia" w:ascii="黑体" w:hAnsi="黑体" w:eastAsia="黑体"/>
          <w:b w:val="0"/>
          <w:bCs w:val="0"/>
          <w:color w:val="auto"/>
          <w:highlight w:val="none"/>
        </w:rPr>
        <w:t>职能</w:t>
      </w:r>
      <w:r>
        <w:rPr>
          <w:rStyle w:val="26"/>
          <w:rFonts w:hint="eastAsia" w:ascii="黑体" w:hAnsi="黑体" w:eastAsia="黑体"/>
          <w:b w:val="0"/>
          <w:bCs w:val="0"/>
          <w:color w:val="auto"/>
          <w:highlight w:val="none"/>
          <w:lang w:eastAsia="zh-CN"/>
        </w:rPr>
        <w:t>简介</w:t>
      </w:r>
      <w:bookmarkEnd w:id="48"/>
    </w:p>
    <w:p>
      <w:pPr>
        <w:numPr>
          <w:ilvl w:val="-1"/>
          <w:numId w:val="0"/>
        </w:numPr>
        <w:ind w:firstLine="960" w:firstLineChars="300"/>
        <w:rPr>
          <w:rFonts w:hint="eastAsia"/>
        </w:rPr>
      </w:pPr>
      <w:r>
        <w:rPr>
          <w:rFonts w:hint="eastAsia" w:ascii="仿宋" w:hAnsi="仿宋" w:eastAsia="仿宋" w:cs="Times New Roman"/>
          <w:color w:val="auto"/>
          <w:kern w:val="2"/>
          <w:sz w:val="32"/>
          <w:szCs w:val="32"/>
          <w:highlight w:val="none"/>
          <w:lang w:val="en-US" w:eastAsia="zh-CN" w:bidi="ar-SA"/>
        </w:rPr>
        <w:t>攀枝花市中心血站为全市唯一一家采供血机构，负责在全市范围内开展无偿献血者的招募、血液的采集与制备、血液检测、临床用血供应以及医疗用血的业务指导等工作。</w:t>
      </w:r>
    </w:p>
    <w:p>
      <w:pPr>
        <w:pStyle w:val="4"/>
        <w:numPr>
          <w:ilvl w:val="0"/>
          <w:numId w:val="0"/>
        </w:numPr>
        <w:ind w:firstLine="640" w:firstLineChars="200"/>
        <w:rPr>
          <w:rFonts w:hint="eastAsia"/>
        </w:rPr>
      </w:pPr>
      <w:bookmarkStart w:id="51" w:name="_Toc1429754819_WPSOffice_Level2"/>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49"/>
      <w:bookmarkEnd w:id="50"/>
      <w:r>
        <w:rPr>
          <w:rFonts w:hint="eastAsia" w:ascii="黑体" w:hAnsi="黑体" w:eastAsia="黑体"/>
          <w:b w:val="0"/>
          <w:color w:val="auto"/>
          <w:highlight w:val="none"/>
          <w:lang w:eastAsia="zh-CN"/>
        </w:rPr>
        <w:t>完成情况</w:t>
      </w:r>
      <w:bookmarkEnd w:id="51"/>
    </w:p>
    <w:p>
      <w:pPr>
        <w:spacing w:line="600" w:lineRule="exact"/>
        <w:ind w:firstLine="640" w:firstLineChars="200"/>
        <w:outlineLvl w:val="1"/>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2021年全市共采集血液20320人次、34006.35U，分别较2020年（19867人次、32914.45U）增长2.3%、3.3%；千人口献血率为16.8、较2020年（16.1）增长4.3%；固定献血者比例为50.1%、较2020年（48.6%）增长3.15%。有效保证了全市医疗机构临床用血需要和安全。省卫生健康委“三大核心指标”完成情况为：采血量6.8吨、完成97.1%，千人口献血率16.8、完成98.2%，固定献血者比例50.1%、完成94.5%。</w:t>
      </w:r>
      <w:r>
        <w:rPr>
          <w:rFonts w:hint="eastAsia" w:ascii="仿宋" w:hAnsi="仿宋" w:eastAsia="仿宋"/>
          <w:sz w:val="32"/>
          <w:szCs w:val="32"/>
        </w:rPr>
        <w:t>千人口献血率为16.8、居全省第1位；固定献血者比例为50.1%、居全省第2位。全面实现临床用血100%来自自愿无偿献血和质量安全“零事故”的目标。</w:t>
      </w:r>
    </w:p>
    <w:p>
      <w:pPr>
        <w:pStyle w:val="4"/>
        <w:pageBreakBefore w:val="0"/>
        <w:widowControl w:val="0"/>
        <w:kinsoku/>
        <w:wordWrap/>
        <w:overflowPunct/>
        <w:topLinePunct w:val="0"/>
        <w:autoSpaceDE/>
        <w:autoSpaceDN/>
        <w:bidi w:val="0"/>
        <w:spacing w:line="560" w:lineRule="exact"/>
        <w:ind w:left="0" w:firstLine="640" w:firstLineChars="200"/>
        <w:textAlignment w:val="auto"/>
        <w:rPr>
          <w:rStyle w:val="36"/>
          <w:b w:val="0"/>
          <w:bCs w:val="0"/>
        </w:rPr>
      </w:pPr>
      <w:bookmarkStart w:id="52" w:name="_Toc761065298_WPSOffice_Level2"/>
      <w:bookmarkStart w:id="53" w:name="_Toc15396601"/>
      <w:bookmarkStart w:id="54" w:name="_Toc207123727_WPSOffice_Level2"/>
      <w:bookmarkStart w:id="55" w:name="_Toc15377200"/>
      <w:bookmarkStart w:id="56" w:name="_Toc315314332_WPSOffice_Level2"/>
      <w:r>
        <w:rPr>
          <w:rFonts w:hint="eastAsia" w:ascii="黑体" w:eastAsia="黑体"/>
          <w:b w:val="0"/>
          <w:lang w:eastAsia="zh-CN"/>
        </w:rPr>
        <w:t>三</w:t>
      </w:r>
      <w:r>
        <w:rPr>
          <w:rFonts w:hint="eastAsia" w:ascii="黑体" w:eastAsia="黑体"/>
          <w:b w:val="0"/>
        </w:rPr>
        <w:t>、</w:t>
      </w:r>
      <w:r>
        <w:rPr>
          <w:rFonts w:hint="eastAsia" w:ascii="黑体" w:hAnsi="黑体" w:eastAsia="黑体"/>
          <w:b w:val="0"/>
        </w:rPr>
        <w:t>机</w:t>
      </w:r>
      <w:r>
        <w:rPr>
          <w:rStyle w:val="36"/>
          <w:rFonts w:hint="eastAsia" w:ascii="黑体" w:hAnsi="黑体" w:eastAsia="黑体"/>
          <w:b w:val="0"/>
          <w:bCs w:val="0"/>
        </w:rPr>
        <w:t>构设置</w:t>
      </w:r>
      <w:bookmarkEnd w:id="52"/>
      <w:bookmarkEnd w:id="53"/>
      <w:bookmarkEnd w:id="54"/>
      <w:bookmarkEnd w:id="55"/>
      <w:bookmarkEnd w:id="56"/>
    </w:p>
    <w:p>
      <w:pPr>
        <w:pageBreakBefore w:val="0"/>
        <w:widowControl w:val="0"/>
        <w:kinsoku/>
        <w:wordWrap/>
        <w:overflowPunct/>
        <w:topLinePunct w:val="0"/>
        <w:autoSpaceDE/>
        <w:autoSpaceDN/>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攀枝花市中心血站属于攀枝花市卫生健康委员会部门下属的二级预算单位，下设独立编制机构</w:t>
      </w:r>
      <w:r>
        <w:rPr>
          <w:rFonts w:hint="eastAsia" w:ascii="仿宋" w:hAnsi="仿宋" w:eastAsia="仿宋"/>
          <w:sz w:val="32"/>
          <w:szCs w:val="32"/>
          <w:lang w:val="en-US" w:eastAsia="zh-CN"/>
        </w:rPr>
        <w:t>0个，</w:t>
      </w:r>
      <w:r>
        <w:rPr>
          <w:rFonts w:hint="eastAsia" w:ascii="仿宋" w:hAnsi="仿宋" w:eastAsia="仿宋"/>
          <w:sz w:val="32"/>
          <w:szCs w:val="32"/>
        </w:rPr>
        <w:t>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w:t>
      </w:r>
    </w:p>
    <w:p>
      <w:pPr>
        <w:pStyle w:val="2"/>
        <w:pageBreakBefore w:val="0"/>
        <w:widowControl w:val="0"/>
        <w:kinsoku/>
        <w:wordWrap/>
        <w:overflowPunct/>
        <w:topLinePunct w:val="0"/>
        <w:autoSpaceDE/>
        <w:autoSpaceDN/>
        <w:bidi w:val="0"/>
        <w:adjustRightInd w:val="0"/>
        <w:snapToGrid w:val="0"/>
        <w:spacing w:before="93" w:line="560" w:lineRule="exact"/>
        <w:ind w:left="0" w:firstLine="672" w:firstLineChars="210"/>
        <w:textAlignment w:val="auto"/>
        <w:rPr>
          <w:rFonts w:hint="eastAsia" w:ascii="仿宋" w:hAnsi="仿宋" w:eastAsia="仿宋"/>
          <w:sz w:val="32"/>
          <w:szCs w:val="32"/>
          <w:lang w:eastAsia="zh-CN"/>
        </w:rPr>
      </w:pPr>
      <w:r>
        <w:rPr>
          <w:rFonts w:hint="eastAsia" w:ascii="仿宋" w:hAnsi="仿宋" w:eastAsia="仿宋"/>
          <w:sz w:val="32"/>
          <w:szCs w:val="32"/>
        </w:rPr>
        <w:t>纳入202</w:t>
      </w:r>
      <w:r>
        <w:rPr>
          <w:rFonts w:hint="eastAsia" w:ascii="仿宋" w:hAnsi="仿宋" w:eastAsia="仿宋"/>
          <w:sz w:val="32"/>
          <w:szCs w:val="32"/>
          <w:lang w:val="en-US" w:eastAsia="zh-CN"/>
        </w:rPr>
        <w:t>1</w:t>
      </w:r>
      <w:r>
        <w:rPr>
          <w:rFonts w:hint="eastAsia" w:ascii="仿宋" w:hAnsi="仿宋" w:eastAsia="仿宋"/>
          <w:sz w:val="32"/>
          <w:szCs w:val="32"/>
        </w:rPr>
        <w:t>年度</w:t>
      </w:r>
      <w:r>
        <w:rPr>
          <w:rFonts w:hint="eastAsia" w:ascii="仿宋" w:hAnsi="仿宋" w:eastAsia="仿宋"/>
          <w:sz w:val="32"/>
          <w:szCs w:val="32"/>
          <w:lang w:eastAsia="zh-CN"/>
        </w:rPr>
        <w:t>单位</w:t>
      </w:r>
      <w:r>
        <w:rPr>
          <w:rFonts w:hint="eastAsia" w:ascii="仿宋" w:hAnsi="仿宋" w:eastAsia="仿宋"/>
          <w:sz w:val="32"/>
          <w:szCs w:val="32"/>
        </w:rPr>
        <w:t>决算编制范围的</w:t>
      </w:r>
      <w:r>
        <w:rPr>
          <w:rFonts w:hint="eastAsia" w:ascii="仿宋" w:hAnsi="仿宋" w:eastAsia="仿宋"/>
          <w:sz w:val="32"/>
          <w:szCs w:val="32"/>
          <w:lang w:eastAsia="zh-CN"/>
        </w:rPr>
        <w:t>独立编制机构</w:t>
      </w:r>
      <w:r>
        <w:rPr>
          <w:rFonts w:hint="eastAsia" w:ascii="仿宋" w:hAnsi="仿宋" w:eastAsia="仿宋"/>
          <w:sz w:val="32"/>
          <w:szCs w:val="32"/>
        </w:rPr>
        <w:t>包括：</w:t>
      </w:r>
      <w:r>
        <w:rPr>
          <w:rFonts w:hint="eastAsia" w:ascii="仿宋" w:hAnsi="仿宋" w:eastAsia="仿宋"/>
          <w:sz w:val="32"/>
          <w:szCs w:val="32"/>
          <w:lang w:eastAsia="zh-CN"/>
        </w:rPr>
        <w:t>无。</w:t>
      </w:r>
    </w:p>
    <w:p>
      <w:pPr>
        <w:pStyle w:val="2"/>
      </w:pP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5"/>
          <w:rFonts w:ascii="黑体" w:hAnsi="黑体" w:eastAsia="黑体"/>
          <w:b w:val="0"/>
          <w:bCs/>
          <w:color w:val="auto"/>
          <w:highlight w:val="none"/>
        </w:rPr>
      </w:pPr>
      <w:bookmarkStart w:id="57" w:name="_Toc15377204"/>
      <w:bookmarkStart w:id="58" w:name="_Toc15396602"/>
      <w:r>
        <w:rPr>
          <w:rFonts w:hint="eastAsia" w:ascii="黑体" w:hAnsi="黑体" w:eastAsia="黑体"/>
          <w:b w:val="0"/>
          <w:bCs/>
          <w:color w:val="auto"/>
          <w:highlight w:val="none"/>
          <w:lang w:val="en-US" w:eastAsia="zh-CN"/>
        </w:rPr>
        <w:t xml:space="preserve">  </w:t>
      </w:r>
      <w:bookmarkStart w:id="59" w:name="_Toc2078687295_WPSOffice_Level1"/>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5"/>
          <w:rFonts w:hint="eastAsia" w:ascii="黑体" w:hAnsi="黑体" w:eastAsia="黑体"/>
          <w:b w:val="0"/>
          <w:bCs/>
          <w:color w:val="auto"/>
          <w:highlight w:val="none"/>
          <w:lang w:eastAsia="zh-CN"/>
        </w:rPr>
        <w:t>单位</w:t>
      </w:r>
      <w:r>
        <w:rPr>
          <w:rStyle w:val="25"/>
          <w:rFonts w:hint="eastAsia" w:ascii="黑体" w:hAnsi="黑体" w:eastAsia="黑体"/>
          <w:b w:val="0"/>
          <w:bCs/>
          <w:color w:val="auto"/>
          <w:highlight w:val="none"/>
        </w:rPr>
        <w:t>决算情况说明</w:t>
      </w:r>
      <w:bookmarkEnd w:id="57"/>
      <w:bookmarkEnd w:id="58"/>
      <w:bookmarkEnd w:id="59"/>
    </w:p>
    <w:p>
      <w:pPr>
        <w:rPr>
          <w:color w:val="auto"/>
          <w:highlight w:val="none"/>
        </w:rPr>
      </w:pPr>
    </w:p>
    <w:p>
      <w:pPr>
        <w:pStyle w:val="24"/>
        <w:numPr>
          <w:ilvl w:val="0"/>
          <w:numId w:val="1"/>
        </w:numPr>
        <w:spacing w:line="600" w:lineRule="exact"/>
        <w:ind w:firstLineChars="0"/>
        <w:outlineLvl w:val="1"/>
        <w:rPr>
          <w:rStyle w:val="26"/>
          <w:rFonts w:ascii="黑体" w:hAnsi="黑体" w:eastAsia="黑体"/>
          <w:b w:val="0"/>
          <w:color w:val="auto"/>
          <w:highlight w:val="none"/>
        </w:rPr>
      </w:pPr>
      <w:bookmarkStart w:id="60" w:name="_Toc15396603"/>
      <w:bookmarkStart w:id="61" w:name="_Toc15377205"/>
      <w:bookmarkStart w:id="62" w:name="_Toc1406859838_WPSOffice_Level2"/>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60"/>
      <w:bookmarkEnd w:id="61"/>
      <w:bookmarkEnd w:id="62"/>
    </w:p>
    <w:p>
      <w:pPr>
        <w:spacing w:line="600" w:lineRule="exact"/>
        <w:ind w:firstLine="640" w:firstLineChars="200"/>
        <w:outlineLvl w:val="1"/>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年度收、支总计1778.71万元。与20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年相比，收、支总计各减少1114.64万元，下降39%。主要变动原因是2020年有抗疫特别国债购置设备，2021年未有此项目，再加上财政资金紧张，有大量未支出试剂耗材货款，故本年收入大幅减少。</w:t>
      </w:r>
    </w:p>
    <w:p>
      <w:pPr>
        <w:pStyle w:val="2"/>
        <w:rPr>
          <w:rFonts w:hint="eastAsia"/>
        </w:rPr>
      </w:pPr>
      <w:r>
        <w:rPr>
          <w:rFonts w:hint="eastAsia" w:eastAsia="仿宋_GB2312"/>
          <w:lang w:eastAsia="zh-CN"/>
        </w:rPr>
        <w:drawing>
          <wp:inline distT="0" distB="0" distL="114300" distR="114300">
            <wp:extent cx="5574665" cy="3448685"/>
            <wp:effectExtent l="0" t="0" r="6985" b="1841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outlineLvl w:val="1"/>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（图1：收、支决算总计变动情况图）（柱状图）</w:t>
      </w:r>
    </w:p>
    <w:p>
      <w:pPr>
        <w:pStyle w:val="24"/>
        <w:numPr>
          <w:ilvl w:val="0"/>
          <w:numId w:val="1"/>
        </w:numPr>
        <w:spacing w:line="600" w:lineRule="exact"/>
        <w:ind w:firstLineChars="0"/>
        <w:outlineLvl w:val="1"/>
        <w:rPr>
          <w:rStyle w:val="26"/>
          <w:rFonts w:ascii="黑体" w:hAnsi="黑体" w:eastAsia="黑体"/>
          <w:b w:val="0"/>
          <w:color w:val="auto"/>
          <w:highlight w:val="none"/>
        </w:rPr>
      </w:pPr>
      <w:bookmarkStart w:id="63" w:name="_Toc15377206"/>
      <w:bookmarkStart w:id="64" w:name="_Toc15396604"/>
      <w:bookmarkStart w:id="65" w:name="_Toc481775165_WPSOffice_Level2"/>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63"/>
      <w:bookmarkEnd w:id="64"/>
      <w:bookmarkEnd w:id="65"/>
    </w:p>
    <w:p>
      <w:pPr>
        <w:suppressAutoHyphens w:val="0"/>
        <w:autoSpaceDN w:val="0"/>
        <w:spacing w:line="600" w:lineRule="exact"/>
        <w:ind w:firstLine="640" w:firstLineChars="200"/>
        <w:outlineLvl w:val="1"/>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年本年收入合计1778.71万元，其中：一般公共预算财政拨款收入1778.71万元，占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default" w:ascii="仿宋" w:hAnsi="仿宋" w:eastAsia="仿宋" w:cs="仿宋"/>
          <w:b w:val="0"/>
          <w:bCs w:val="0"/>
          <w:caps w:val="0"/>
          <w:color w:val="auto"/>
          <w:kern w:val="2"/>
          <w:sz w:val="32"/>
          <w:szCs w:val="32"/>
          <w:vertAlign w:val="baseline"/>
          <w:lang w:val="en-US" w:eastAsia="zh-CN" w:bidi="ar"/>
        </w:rPr>
        <w:t>政府性基金预算财政拨款收入</w:t>
      </w:r>
      <w:r>
        <w:rPr>
          <w:rFonts w:hint="eastAsia" w:ascii="仿宋" w:hAnsi="仿宋" w:eastAsia="仿宋" w:cs="仿宋"/>
          <w:b w:val="0"/>
          <w:bCs w:val="0"/>
          <w:caps w:val="0"/>
          <w:color w:val="auto"/>
          <w:kern w:val="2"/>
          <w:sz w:val="32"/>
          <w:szCs w:val="32"/>
          <w:vertAlign w:val="baseline"/>
          <w:lang w:val="en-US" w:eastAsia="zh-CN" w:bidi="ar"/>
        </w:rPr>
        <w:t>0万元，占0%；国有资本经营预算财政拨款收入0万元，占0%；上级补助收入0万元，占0%；事业收入0万元，占0%；经营收入0万元，占0%；附属单位上缴收入0万元，占0%；其他收入0万元，占0%。</w:t>
      </w:r>
    </w:p>
    <w:p>
      <w:pPr>
        <w:pStyle w:val="2"/>
      </w:pPr>
      <w:r>
        <w:rPr>
          <w:rFonts w:hint="eastAsia"/>
          <w:lang w:val="en-US" w:eastAsia="zh-CN"/>
        </w:rPr>
        <w:t xml:space="preserve">  </w:t>
      </w: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hint="eastAsia"/>
          <w:color w:val="auto"/>
        </w:rPr>
      </w:pPr>
      <w:r>
        <w:rPr>
          <w:rFonts w:hint="eastAsia" w:ascii="仿宋" w:hAnsi="仿宋" w:eastAsia="仿宋"/>
          <w:color w:val="auto"/>
          <w:sz w:val="32"/>
          <w:szCs w:val="32"/>
          <w:highlight w:val="none"/>
        </w:rPr>
        <w:t>（图2：收入决算结构图）（饼状图）</w:t>
      </w:r>
    </w:p>
    <w:p>
      <w:pPr>
        <w:pStyle w:val="24"/>
        <w:numPr>
          <w:ilvl w:val="0"/>
          <w:numId w:val="1"/>
        </w:numPr>
        <w:spacing w:line="600" w:lineRule="exact"/>
        <w:ind w:firstLineChars="0"/>
        <w:outlineLvl w:val="1"/>
        <w:rPr>
          <w:rStyle w:val="26"/>
          <w:rFonts w:ascii="黑体" w:hAnsi="黑体" w:eastAsia="黑体"/>
          <w:b w:val="0"/>
          <w:color w:val="auto"/>
          <w:highlight w:val="none"/>
        </w:rPr>
      </w:pPr>
      <w:bookmarkStart w:id="66" w:name="_Toc15396605"/>
      <w:bookmarkStart w:id="67" w:name="_Toc15377207"/>
      <w:bookmarkStart w:id="68" w:name="_Toc1826390859_WPSOffice_Level2"/>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66"/>
      <w:bookmarkEnd w:id="67"/>
      <w:bookmarkEnd w:id="68"/>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1"/>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年本年支出合计1778.71万元，其中：基本支出</w:t>
      </w:r>
      <w:r>
        <w:rPr>
          <w:rFonts w:hint="eastAsia" w:ascii="仿宋" w:hAnsi="仿宋" w:eastAsia="仿宋"/>
          <w:color w:val="auto"/>
          <w:sz w:val="32"/>
          <w:szCs w:val="32"/>
          <w:highlight w:val="none"/>
          <w:lang w:val="en-US" w:eastAsia="zh-CN"/>
        </w:rPr>
        <w:t>1734.22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97</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44.49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default" w:ascii="仿宋" w:hAnsi="仿宋" w:eastAsia="仿宋" w:cs="仿宋"/>
          <w:b w:val="0"/>
          <w:bCs w:val="0"/>
          <w:caps w:val="0"/>
          <w:color w:val="auto"/>
          <w:kern w:val="2"/>
          <w:sz w:val="32"/>
          <w:szCs w:val="32"/>
          <w:vertAlign w:val="baseline"/>
          <w:lang w:val="en-US" w:eastAsia="zh-CN" w:bidi="ar"/>
        </w:rPr>
        <w:t>上缴上级支出</w:t>
      </w:r>
      <w:r>
        <w:rPr>
          <w:rFonts w:hint="eastAsia" w:ascii="仿宋" w:hAnsi="仿宋" w:eastAsia="仿宋" w:cs="仿宋"/>
          <w:b w:val="0"/>
          <w:bCs w:val="0"/>
          <w:caps w:val="0"/>
          <w:color w:val="auto"/>
          <w:kern w:val="2"/>
          <w:sz w:val="32"/>
          <w:szCs w:val="32"/>
          <w:vertAlign w:val="baseline"/>
          <w:lang w:val="en-US" w:eastAsia="zh-CN" w:bidi="ar"/>
        </w:rPr>
        <w:t>0万元，占0%；经营支出0万元，占0%；对附属单位补助支出0万元，占0%。</w:t>
      </w:r>
    </w:p>
    <w:p>
      <w:pPr>
        <w:spacing w:line="600" w:lineRule="exact"/>
        <w:ind w:firstLine="420" w:firstLineChars="200"/>
        <w:outlineLvl w:val="1"/>
        <w:rPr>
          <w:rFonts w:ascii="仿宋" w:hAnsi="仿宋" w:eastAsia="仿宋"/>
          <w:color w:val="auto"/>
          <w:sz w:val="32"/>
          <w:szCs w:val="32"/>
          <w:highlight w:val="none"/>
        </w:rPr>
      </w:pPr>
      <w:r>
        <w:drawing>
          <wp:anchor distT="0" distB="0" distL="114300" distR="114300" simplePos="0" relativeHeight="251660288" behindDoc="0" locked="0" layoutInCell="1" allowOverlap="1">
            <wp:simplePos x="0" y="0"/>
            <wp:positionH relativeFrom="column">
              <wp:posOffset>585470</wp:posOffset>
            </wp:positionH>
            <wp:positionV relativeFrom="paragraph">
              <wp:posOffset>71755</wp:posOffset>
            </wp:positionV>
            <wp:extent cx="3924935" cy="2334260"/>
            <wp:effectExtent l="5080" t="4445" r="13335" b="23495"/>
            <wp:wrapNone/>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hint="eastAsia" w:ascii="仿宋" w:hAnsi="仿宋" w:eastAsia="仿宋"/>
          <w:color w:val="FF0000"/>
          <w:sz w:val="32"/>
          <w:szCs w:val="32"/>
          <w:highlight w:val="none"/>
        </w:rPr>
      </w:pPr>
    </w:p>
    <w:p>
      <w:pPr>
        <w:pStyle w:val="2"/>
        <w:rPr>
          <w:rFonts w:hint="eastAsia" w:ascii="仿宋" w:hAnsi="仿宋" w:eastAsia="仿宋"/>
          <w:color w:val="FF0000"/>
          <w:sz w:val="32"/>
          <w:szCs w:val="32"/>
          <w:highlight w:val="none"/>
        </w:rPr>
      </w:pPr>
    </w:p>
    <w:p>
      <w:pPr>
        <w:pStyle w:val="2"/>
        <w:rPr>
          <w:rFonts w:hint="eastAsia" w:ascii="仿宋" w:hAnsi="仿宋" w:eastAsia="仿宋"/>
          <w:color w:val="FF0000"/>
          <w:sz w:val="32"/>
          <w:szCs w:val="32"/>
          <w:highlight w:val="none"/>
        </w:rPr>
      </w:pPr>
    </w:p>
    <w:p>
      <w:pPr>
        <w:pStyle w:val="2"/>
        <w:rPr>
          <w:rFonts w:hint="eastAsia" w:ascii="仿宋" w:hAnsi="仿宋" w:eastAsia="仿宋"/>
          <w:color w:val="FF0000"/>
          <w:sz w:val="32"/>
          <w:szCs w:val="32"/>
          <w:highlight w:val="none"/>
        </w:rPr>
      </w:pPr>
    </w:p>
    <w:p>
      <w:pPr>
        <w:spacing w:line="600" w:lineRule="exact"/>
        <w:ind w:firstLine="640" w:firstLineChars="200"/>
        <w:rPr>
          <w:rFonts w:hint="eastAsia" w:ascii="仿宋" w:hAnsi="仿宋" w:eastAsia="仿宋"/>
          <w:color w:val="FF0000"/>
          <w:sz w:val="32"/>
          <w:szCs w:val="32"/>
          <w:highlight w:val="none"/>
        </w:rPr>
      </w:pPr>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outlineLvl w:val="1"/>
        <w:rPr>
          <w:rStyle w:val="26"/>
          <w:rFonts w:ascii="黑体" w:hAnsi="黑体" w:eastAsia="黑体"/>
          <w:b w:val="0"/>
          <w:color w:val="auto"/>
          <w:highlight w:val="none"/>
        </w:rPr>
      </w:pPr>
      <w:bookmarkStart w:id="69" w:name="_Toc15396606"/>
      <w:bookmarkStart w:id="70" w:name="_Toc15377208"/>
      <w:bookmarkStart w:id="71" w:name="_Toc2146710857_WPSOffice_Level2"/>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69"/>
      <w:bookmarkEnd w:id="70"/>
      <w:bookmarkEnd w:id="71"/>
    </w:p>
    <w:p>
      <w:pPr>
        <w:spacing w:line="600" w:lineRule="exact"/>
        <w:ind w:firstLine="640" w:firstLineChars="200"/>
        <w:outlineLvl w:val="1"/>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年财政拨款收、支总计1778.71万元。与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年相比，财政拨款收、支总计各减少1114.64万元，下降39</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。主要变动原因是2020年有抗疫特别国债购置设备，2021年未有此项目，再加上财政资金紧张，有大量未支出试剂耗材货款，故本年收入大幅减少。</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01-1</w:t>
      </w:r>
      <w:r>
        <w:rPr>
          <w:rFonts w:hint="eastAsia" w:ascii="仿宋" w:hAnsi="仿宋" w:eastAsia="仿宋"/>
          <w:b/>
          <w:color w:val="auto"/>
          <w:sz w:val="32"/>
          <w:szCs w:val="32"/>
          <w:highlight w:val="none"/>
        </w:rPr>
        <w:t>表</w:t>
      </w:r>
      <w:r>
        <w:rPr>
          <w:rFonts w:ascii="仿宋" w:hAnsi="仿宋" w:eastAsia="仿宋"/>
          <w:b/>
          <w:color w:val="auto"/>
          <w:sz w:val="32"/>
          <w:szCs w:val="32"/>
          <w:highlight w:val="none"/>
        </w:rPr>
        <w:t>）</w:t>
      </w: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080000" cy="3600450"/>
            <wp:effectExtent l="4445" t="4445" r="20955" b="1460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color w:val="auto"/>
        </w:rPr>
      </w:pPr>
      <w:r>
        <w:rPr>
          <w:rFonts w:hint="eastAsia" w:ascii="仿宋" w:hAnsi="仿宋" w:eastAsia="仿宋"/>
          <w:color w:val="auto"/>
          <w:sz w:val="32"/>
          <w:szCs w:val="32"/>
          <w:highlight w:val="none"/>
        </w:rPr>
        <w:t>（图4：财政拨款收、支决算总计变动情况）（柱状图）</w:t>
      </w:r>
    </w:p>
    <w:p>
      <w:pPr>
        <w:spacing w:line="600" w:lineRule="exact"/>
        <w:ind w:firstLine="640" w:firstLineChars="200"/>
        <w:outlineLvl w:val="1"/>
        <w:rPr>
          <w:rStyle w:val="26"/>
          <w:rFonts w:ascii="黑体" w:hAnsi="黑体" w:eastAsia="黑体"/>
          <w:b w:val="0"/>
          <w:color w:val="auto"/>
          <w:highlight w:val="none"/>
        </w:rPr>
      </w:pPr>
      <w:bookmarkStart w:id="72" w:name="_Toc15396607"/>
      <w:bookmarkStart w:id="73" w:name="_Toc15377209"/>
      <w:bookmarkStart w:id="74" w:name="_Toc1600860393_WPSOffice_Level2"/>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72"/>
      <w:bookmarkEnd w:id="73"/>
      <w:bookmarkEnd w:id="74"/>
    </w:p>
    <w:p>
      <w:pPr>
        <w:spacing w:line="600" w:lineRule="exact"/>
        <w:ind w:firstLine="642" w:firstLineChars="200"/>
        <w:outlineLvl w:val="2"/>
        <w:rPr>
          <w:rFonts w:ascii="仿宋" w:hAnsi="仿宋" w:eastAsia="仿宋"/>
          <w:b/>
          <w:color w:val="auto"/>
          <w:sz w:val="32"/>
          <w:szCs w:val="32"/>
          <w:highlight w:val="none"/>
        </w:rPr>
      </w:pPr>
      <w:bookmarkStart w:id="75" w:name="_Toc15377210"/>
      <w:r>
        <w:rPr>
          <w:rFonts w:hint="eastAsia" w:ascii="仿宋" w:hAnsi="仿宋" w:eastAsia="仿宋"/>
          <w:b/>
          <w:color w:val="auto"/>
          <w:sz w:val="32"/>
          <w:szCs w:val="32"/>
          <w:highlight w:val="none"/>
        </w:rPr>
        <w:t>（一）一般公共预算财政拨款支出决算总体情况</w:t>
      </w:r>
      <w:bookmarkEnd w:id="75"/>
    </w:p>
    <w:p>
      <w:pPr>
        <w:spacing w:line="600" w:lineRule="exact"/>
        <w:ind w:firstLine="640" w:firstLineChars="200"/>
        <w:outlineLvl w:val="1"/>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年一般公共预算财政拨款支出1778.71万元，占本年支出合计的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711.44</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67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。主要变动原因是2020年有</w:t>
      </w:r>
      <w:r>
        <w:rPr>
          <w:rFonts w:hint="eastAsia" w:ascii="仿宋" w:hAnsi="仿宋" w:eastAsia="仿宋"/>
          <w:color w:val="auto"/>
          <w:sz w:val="32"/>
          <w:szCs w:val="32"/>
          <w:highlight w:val="none"/>
          <w:lang w:val="en-US" w:eastAsia="zh-CN"/>
        </w:rPr>
        <w:t>政府性基金预算财政拨款</w:t>
      </w:r>
      <w:r>
        <w:rPr>
          <w:rFonts w:hint="eastAsia" w:ascii="仿宋" w:hAnsi="仿宋" w:eastAsia="仿宋"/>
          <w:color w:val="auto"/>
          <w:sz w:val="32"/>
          <w:szCs w:val="32"/>
          <w:highlight w:val="none"/>
          <w:u w:val="none"/>
          <w:lang w:val="en-US" w:eastAsia="zh-CN"/>
        </w:rPr>
        <w:t>，</w:t>
      </w:r>
      <w:r>
        <w:rPr>
          <w:rFonts w:hint="eastAsia" w:ascii="仿宋" w:hAnsi="仿宋" w:eastAsia="仿宋"/>
          <w:color w:val="auto"/>
          <w:sz w:val="32"/>
          <w:szCs w:val="32"/>
          <w:highlight w:val="none"/>
        </w:rPr>
        <w:t>抗疫特别国债</w:t>
      </w:r>
      <w:r>
        <w:rPr>
          <w:rFonts w:hint="eastAsia" w:ascii="仿宋" w:hAnsi="仿宋" w:eastAsia="仿宋"/>
          <w:color w:val="auto"/>
          <w:sz w:val="32"/>
          <w:szCs w:val="32"/>
          <w:highlight w:val="none"/>
          <w:lang w:val="en-US" w:eastAsia="zh-CN"/>
        </w:rPr>
        <w:t>项目941万与血液成本项目885万均来自与政府性基金财政拨款，</w:t>
      </w:r>
      <w:r>
        <w:rPr>
          <w:rFonts w:hint="eastAsia" w:ascii="仿宋" w:hAnsi="仿宋" w:eastAsia="仿宋"/>
          <w:color w:val="auto"/>
          <w:sz w:val="32"/>
          <w:szCs w:val="32"/>
          <w:highlight w:val="none"/>
        </w:rPr>
        <w:t>2021年未有</w:t>
      </w:r>
      <w:r>
        <w:rPr>
          <w:rFonts w:hint="eastAsia" w:ascii="仿宋" w:hAnsi="仿宋" w:eastAsia="仿宋"/>
          <w:color w:val="auto"/>
          <w:sz w:val="32"/>
          <w:szCs w:val="32"/>
          <w:highlight w:val="none"/>
          <w:lang w:val="en-US" w:eastAsia="zh-CN"/>
        </w:rPr>
        <w:t>政府性基金预算财政拨款</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所有拨款包括血液成本项目均来自</w:t>
      </w:r>
      <w:r>
        <w:rPr>
          <w:rFonts w:hint="eastAsia" w:ascii="仿宋" w:hAnsi="仿宋" w:eastAsia="仿宋"/>
          <w:color w:val="auto"/>
          <w:sz w:val="32"/>
          <w:szCs w:val="32"/>
          <w:highlight w:val="none"/>
        </w:rPr>
        <w:t>公共预算财政拨款</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故增长较大。</w:t>
      </w: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137150" cy="3610610"/>
            <wp:effectExtent l="4445" t="4445" r="20955" b="2349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2" w:firstLineChars="200"/>
        <w:outlineLvl w:val="2"/>
        <w:rPr>
          <w:rFonts w:ascii="仿宋" w:hAnsi="仿宋" w:eastAsia="仿宋"/>
          <w:b/>
          <w:color w:val="auto"/>
          <w:sz w:val="32"/>
          <w:szCs w:val="32"/>
          <w:highlight w:val="none"/>
        </w:rPr>
      </w:pPr>
      <w:bookmarkStart w:id="76" w:name="_Toc15377211"/>
      <w:r>
        <w:rPr>
          <w:rFonts w:hint="eastAsia" w:ascii="仿宋" w:hAnsi="仿宋" w:eastAsia="仿宋"/>
          <w:b/>
          <w:color w:val="auto"/>
          <w:sz w:val="32"/>
          <w:szCs w:val="32"/>
          <w:highlight w:val="none"/>
        </w:rPr>
        <w:t>（二）一般公共预算财政拨款支出决算结构情况</w:t>
      </w:r>
      <w:bookmarkEnd w:id="76"/>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年一般公共预算财政拨款支出1778.71万元，主要用于以下方面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121.20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1594.06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w:t>
      </w:r>
      <w:r>
        <w:rPr>
          <w:rFonts w:hint="eastAsia" w:ascii="仿宋" w:hAnsi="仿宋" w:eastAsia="仿宋"/>
          <w:b/>
          <w:bCs/>
          <w:color w:val="auto"/>
          <w:sz w:val="32"/>
          <w:szCs w:val="32"/>
          <w:highlight w:val="none"/>
          <w:lang w:eastAsia="zh-CN"/>
        </w:rPr>
        <w:t>（类）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63.45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r>
        <w:rPr>
          <w:color w:val="auto"/>
        </w:rPr>
        <w:drawing>
          <wp:anchor distT="0" distB="0" distL="114300" distR="114300" simplePos="0" relativeHeight="251659264" behindDoc="1" locked="0" layoutInCell="1" allowOverlap="1">
            <wp:simplePos x="0" y="0"/>
            <wp:positionH relativeFrom="column">
              <wp:posOffset>347345</wp:posOffset>
            </wp:positionH>
            <wp:positionV relativeFrom="paragraph">
              <wp:posOffset>100330</wp:posOffset>
            </wp:positionV>
            <wp:extent cx="5055235" cy="2693035"/>
            <wp:effectExtent l="4445" t="4445" r="7620" b="7620"/>
            <wp:wrapTight wrapText="bothSides">
              <wp:wrapPolygon>
                <wp:start x="-19" y="-36"/>
                <wp:lineTo x="-19" y="21508"/>
                <wp:lineTo x="21551" y="21508"/>
                <wp:lineTo x="21551" y="-36"/>
                <wp:lineTo x="-19" y="-36"/>
              </wp:wrapPolygon>
            </wp:wrapTight>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2" w:firstLineChars="200"/>
        <w:outlineLvl w:val="2"/>
        <w:rPr>
          <w:rFonts w:ascii="仿宋" w:hAnsi="仿宋" w:eastAsia="仿宋"/>
          <w:b/>
          <w:color w:val="auto"/>
          <w:sz w:val="32"/>
          <w:szCs w:val="32"/>
          <w:highlight w:val="none"/>
        </w:rPr>
      </w:pPr>
      <w:bookmarkStart w:id="77" w:name="_Toc15377212"/>
      <w:r>
        <w:rPr>
          <w:rFonts w:hint="eastAsia" w:ascii="仿宋" w:hAnsi="仿宋" w:eastAsia="仿宋"/>
          <w:b/>
          <w:color w:val="auto"/>
          <w:sz w:val="32"/>
          <w:szCs w:val="32"/>
          <w:highlight w:val="none"/>
        </w:rPr>
        <w:t>（三）一般公共预算财政拨款支出决算具体情况</w:t>
      </w:r>
      <w:bookmarkEnd w:id="77"/>
    </w:p>
    <w:p>
      <w:pPr>
        <w:spacing w:line="600" w:lineRule="exact"/>
        <w:ind w:firstLine="642" w:firstLineChars="200"/>
        <w:outlineLvl w:val="2"/>
        <w:rPr>
          <w:rFonts w:ascii="仿宋" w:hAnsi="仿宋" w:eastAsia="仿宋"/>
          <w:color w:val="auto"/>
          <w:sz w:val="32"/>
          <w:szCs w:val="32"/>
          <w:highlight w:val="none"/>
        </w:rPr>
      </w:pPr>
      <w:bookmarkStart w:id="78" w:name="_Toc15377213"/>
      <w:bookmarkStart w:id="79" w:name="_Toc15378460"/>
      <w:bookmarkStart w:id="80"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color w:val="auto"/>
          <w:sz w:val="32"/>
          <w:szCs w:val="32"/>
          <w:highlight w:val="none"/>
        </w:rPr>
        <w:t>1778.71，</w:t>
      </w:r>
      <w:r>
        <w:rPr>
          <w:rStyle w:val="15"/>
          <w:rFonts w:hint="eastAsia" w:ascii="仿宋" w:hAnsi="仿宋" w:eastAsia="仿宋"/>
          <w:bCs/>
          <w:color w:val="auto"/>
          <w:sz w:val="32"/>
          <w:szCs w:val="32"/>
          <w:highlight w:val="none"/>
        </w:rPr>
        <w:t>完成预算</w:t>
      </w:r>
      <w:r>
        <w:rPr>
          <w:rStyle w:val="15"/>
          <w:rFonts w:hint="eastAsia" w:ascii="仿宋" w:hAnsi="仿宋" w:eastAsia="仿宋"/>
          <w:bCs/>
          <w:color w:val="auto"/>
          <w:sz w:val="32"/>
          <w:szCs w:val="32"/>
          <w:highlight w:val="none"/>
          <w:lang w:val="en-US" w:eastAsia="zh-CN"/>
        </w:rPr>
        <w:t>100</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。其中：</w:t>
      </w:r>
      <w:bookmarkEnd w:id="78"/>
      <w:bookmarkEnd w:id="79"/>
      <w:bookmarkEnd w:id="80"/>
    </w:p>
    <w:p>
      <w:pPr>
        <w:spacing w:line="600" w:lineRule="exact"/>
        <w:ind w:firstLine="642" w:firstLineChars="200"/>
        <w:rPr>
          <w:rStyle w:val="15"/>
          <w:rFonts w:hint="eastAsia" w:ascii="仿宋" w:hAnsi="仿宋" w:eastAsia="仿宋"/>
          <w:b w:val="0"/>
          <w:bCs/>
          <w:color w:val="auto"/>
          <w:sz w:val="32"/>
          <w:szCs w:val="32"/>
          <w:highlight w:val="none"/>
          <w:lang w:eastAsia="zh-CN"/>
        </w:rPr>
      </w:pPr>
      <w:r>
        <w:rPr>
          <w:rStyle w:val="15"/>
          <w:rFonts w:ascii="仿宋" w:hAnsi="仿宋" w:eastAsia="仿宋"/>
          <w:bCs/>
          <w:color w:val="auto"/>
          <w:sz w:val="32"/>
          <w:szCs w:val="32"/>
          <w:highlight w:val="none"/>
        </w:rPr>
        <w:t>1.</w:t>
      </w:r>
      <w:r>
        <w:rPr>
          <w:rStyle w:val="15"/>
          <w:rFonts w:hint="eastAsia" w:ascii="仿宋" w:hAnsi="仿宋" w:eastAsia="仿宋"/>
          <w:bCs/>
          <w:color w:val="auto"/>
          <w:sz w:val="32"/>
          <w:szCs w:val="32"/>
          <w:highlight w:val="none"/>
        </w:rPr>
        <w:t>社会保障和就业（</w:t>
      </w:r>
      <w:r>
        <w:rPr>
          <w:rStyle w:val="15"/>
          <w:rFonts w:hint="eastAsia" w:ascii="仿宋" w:hAnsi="仿宋" w:eastAsia="仿宋"/>
          <w:bCs/>
          <w:color w:val="auto"/>
          <w:sz w:val="32"/>
          <w:szCs w:val="32"/>
          <w:highlight w:val="none"/>
          <w:lang w:val="en-US" w:eastAsia="zh-CN"/>
        </w:rPr>
        <w:t>类</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val="en-US" w:eastAsia="zh-CN"/>
        </w:rPr>
        <w:t>人力资源和社会保障管理事务（款）其他人力资源和社会保障管理事务</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val="en-US" w:eastAsia="zh-CN"/>
        </w:rPr>
        <w:t>项</w:t>
      </w:r>
      <w:r>
        <w:rPr>
          <w:rStyle w:val="15"/>
          <w:rFonts w:hint="eastAsia" w:ascii="仿宋" w:hAnsi="仿宋" w:eastAsia="仿宋"/>
          <w:bCs/>
          <w:color w:val="auto"/>
          <w:sz w:val="32"/>
          <w:szCs w:val="32"/>
          <w:highlight w:val="none"/>
        </w:rPr>
        <w:t>）</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24</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r>
        <w:rPr>
          <w:rStyle w:val="15"/>
          <w:rFonts w:hint="eastAsia" w:ascii="仿宋" w:hAnsi="仿宋" w:eastAsia="仿宋"/>
          <w:b w:val="0"/>
          <w:bCs/>
          <w:color w:val="auto"/>
          <w:sz w:val="32"/>
          <w:szCs w:val="32"/>
          <w:highlight w:val="none"/>
          <w:lang w:eastAsia="zh-CN"/>
        </w:rPr>
        <w:t>。</w:t>
      </w:r>
    </w:p>
    <w:p>
      <w:pPr>
        <w:pStyle w:val="2"/>
        <w:ind w:firstLine="642" w:firstLineChars="200"/>
        <w:rPr>
          <w:rStyle w:val="15"/>
          <w:rFonts w:hint="eastAsia" w:ascii="仿宋" w:hAnsi="仿宋" w:eastAsia="仿宋"/>
          <w:b w:val="0"/>
          <w:bCs/>
          <w:color w:val="auto"/>
          <w:sz w:val="32"/>
          <w:szCs w:val="32"/>
          <w:highlight w:val="none"/>
          <w:lang w:eastAsia="zh-CN"/>
        </w:rPr>
      </w:pPr>
      <w:r>
        <w:rPr>
          <w:rStyle w:val="15"/>
          <w:rFonts w:hint="eastAsia" w:ascii="仿宋" w:hAnsi="仿宋" w:eastAsia="仿宋"/>
          <w:bCs/>
          <w:color w:val="auto"/>
          <w:sz w:val="32"/>
          <w:szCs w:val="32"/>
          <w:highlight w:val="none"/>
          <w:lang w:val="en-US" w:eastAsia="zh-CN"/>
        </w:rPr>
        <w:t>2.</w:t>
      </w:r>
      <w:r>
        <w:rPr>
          <w:rStyle w:val="15"/>
          <w:rFonts w:hint="eastAsia" w:ascii="仿宋" w:hAnsi="仿宋" w:eastAsia="仿宋"/>
          <w:bCs/>
          <w:color w:val="auto"/>
          <w:sz w:val="32"/>
          <w:szCs w:val="32"/>
          <w:highlight w:val="none"/>
        </w:rPr>
        <w:t>社会保障和就业（</w:t>
      </w:r>
      <w:r>
        <w:rPr>
          <w:rStyle w:val="15"/>
          <w:rFonts w:hint="eastAsia" w:ascii="仿宋" w:hAnsi="仿宋" w:eastAsia="仿宋"/>
          <w:bCs/>
          <w:color w:val="auto"/>
          <w:sz w:val="32"/>
          <w:szCs w:val="32"/>
          <w:highlight w:val="none"/>
          <w:lang w:val="en-US" w:eastAsia="zh-CN"/>
        </w:rPr>
        <w:t>类</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val="en-US" w:eastAsia="zh-CN"/>
        </w:rPr>
        <w:t>行政事业单位养老支出（款）事业单位离退休（项）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w:t>
      </w:r>
      <w:r>
        <w:rPr>
          <w:rStyle w:val="15"/>
          <w:rFonts w:hint="eastAsia" w:ascii="仿宋" w:hAnsi="仿宋" w:eastAsia="仿宋" w:cstheme="minorBidi"/>
          <w:b w:val="0"/>
          <w:bCs/>
          <w:color w:val="auto"/>
          <w:sz w:val="32"/>
          <w:szCs w:val="32"/>
          <w:highlight w:val="none"/>
        </w:rPr>
        <w:t>为</w:t>
      </w:r>
      <w:r>
        <w:rPr>
          <w:rStyle w:val="15"/>
          <w:rFonts w:hint="eastAsia" w:ascii="仿宋" w:hAnsi="仿宋" w:eastAsia="仿宋" w:cstheme="minorBidi"/>
          <w:b w:val="0"/>
          <w:bCs/>
          <w:color w:val="auto"/>
          <w:sz w:val="32"/>
          <w:szCs w:val="32"/>
          <w:highlight w:val="none"/>
          <w:lang w:val="en-US" w:eastAsia="zh-CN"/>
        </w:rPr>
        <w:t>29.15万元</w:t>
      </w:r>
      <w:r>
        <w:rPr>
          <w:rStyle w:val="15"/>
          <w:rFonts w:hint="eastAsia" w:ascii="仿宋" w:hAnsi="仿宋" w:eastAsia="仿宋"/>
          <w:bCs/>
          <w:color w:val="auto"/>
          <w:sz w:val="32"/>
          <w:szCs w:val="32"/>
          <w:highlight w:val="none"/>
          <w:lang w:val="en-US" w:eastAsia="zh-CN"/>
        </w:rPr>
        <w:t>，</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r>
        <w:rPr>
          <w:rStyle w:val="15"/>
          <w:rFonts w:hint="eastAsia" w:ascii="仿宋" w:hAnsi="仿宋" w:eastAsia="仿宋"/>
          <w:b w:val="0"/>
          <w:bCs/>
          <w:color w:val="auto"/>
          <w:sz w:val="32"/>
          <w:szCs w:val="32"/>
          <w:highlight w:val="none"/>
          <w:lang w:eastAsia="zh-CN"/>
        </w:rPr>
        <w:t>。</w:t>
      </w:r>
    </w:p>
    <w:p>
      <w:pPr>
        <w:pStyle w:val="2"/>
        <w:ind w:firstLine="642" w:firstLineChars="200"/>
        <w:rPr>
          <w:rFonts w:hint="eastAsia" w:eastAsia="仿宋"/>
          <w:lang w:val="en-US" w:eastAsia="zh-CN"/>
        </w:rPr>
      </w:pPr>
      <w:r>
        <w:rPr>
          <w:rStyle w:val="15"/>
          <w:rFonts w:hint="eastAsia" w:ascii="仿宋" w:hAnsi="仿宋" w:eastAsia="仿宋"/>
          <w:bCs/>
          <w:color w:val="auto"/>
          <w:sz w:val="32"/>
          <w:szCs w:val="32"/>
          <w:highlight w:val="none"/>
          <w:lang w:val="en-US" w:eastAsia="zh-CN"/>
        </w:rPr>
        <w:t>3.</w:t>
      </w:r>
      <w:r>
        <w:rPr>
          <w:rStyle w:val="15"/>
          <w:rFonts w:hint="eastAsia" w:ascii="仿宋" w:hAnsi="仿宋" w:eastAsia="仿宋"/>
          <w:bCs/>
          <w:color w:val="auto"/>
          <w:sz w:val="32"/>
          <w:szCs w:val="32"/>
          <w:highlight w:val="none"/>
        </w:rPr>
        <w:t>社会保障和就业（</w:t>
      </w:r>
      <w:r>
        <w:rPr>
          <w:rStyle w:val="15"/>
          <w:rFonts w:hint="eastAsia" w:ascii="仿宋" w:hAnsi="仿宋" w:eastAsia="仿宋"/>
          <w:bCs/>
          <w:color w:val="auto"/>
          <w:sz w:val="32"/>
          <w:szCs w:val="32"/>
          <w:highlight w:val="none"/>
          <w:lang w:val="en-US" w:eastAsia="zh-CN"/>
        </w:rPr>
        <w:t>类</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val="en-US" w:eastAsia="zh-CN"/>
        </w:rPr>
        <w:t>行政事业单位养老支出（款）机关事业单位基本养老保险缴费支出（项）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w:t>
      </w:r>
      <w:r>
        <w:rPr>
          <w:rStyle w:val="15"/>
          <w:rFonts w:hint="eastAsia" w:ascii="仿宋" w:hAnsi="仿宋" w:eastAsia="仿宋" w:cstheme="minorBidi"/>
          <w:b w:val="0"/>
          <w:bCs/>
          <w:color w:val="auto"/>
          <w:sz w:val="32"/>
          <w:szCs w:val="32"/>
          <w:highlight w:val="none"/>
        </w:rPr>
        <w:t>为</w:t>
      </w:r>
      <w:r>
        <w:rPr>
          <w:rStyle w:val="15"/>
          <w:rFonts w:hint="eastAsia" w:ascii="仿宋" w:hAnsi="仿宋" w:eastAsia="仿宋"/>
          <w:bCs/>
          <w:color w:val="auto"/>
          <w:sz w:val="32"/>
          <w:szCs w:val="32"/>
          <w:highlight w:val="none"/>
          <w:lang w:val="en-US" w:eastAsia="zh-CN"/>
        </w:rPr>
        <w:t>68.05万元，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r>
        <w:rPr>
          <w:rStyle w:val="15"/>
          <w:rFonts w:hint="eastAsia" w:ascii="仿宋" w:hAnsi="仿宋" w:eastAsia="仿宋"/>
          <w:b w:val="0"/>
          <w:bCs/>
          <w:color w:val="auto"/>
          <w:sz w:val="32"/>
          <w:szCs w:val="32"/>
          <w:highlight w:val="none"/>
          <w:lang w:eastAsia="zh-CN"/>
        </w:rPr>
        <w:t>。</w:t>
      </w:r>
    </w:p>
    <w:p>
      <w:pPr>
        <w:pStyle w:val="2"/>
        <w:numPr>
          <w:ilvl w:val="-1"/>
          <w:numId w:val="0"/>
        </w:numPr>
        <w:ind w:firstLine="642" w:firstLineChars="200"/>
        <w:rPr>
          <w:rStyle w:val="15"/>
          <w:rFonts w:hint="eastAsia" w:ascii="仿宋" w:hAnsi="仿宋" w:eastAsia="仿宋" w:cstheme="minorBidi"/>
          <w:b w:val="0"/>
          <w:bCs/>
          <w:color w:val="auto"/>
          <w:sz w:val="32"/>
          <w:szCs w:val="32"/>
          <w:highlight w:val="none"/>
          <w:lang w:eastAsia="zh-CN"/>
        </w:rPr>
      </w:pPr>
      <w:r>
        <w:rPr>
          <w:rStyle w:val="15"/>
          <w:rFonts w:hint="eastAsia" w:ascii="仿宋" w:hAnsi="仿宋" w:eastAsia="仿宋"/>
          <w:bCs/>
          <w:color w:val="auto"/>
          <w:sz w:val="32"/>
          <w:szCs w:val="32"/>
          <w:highlight w:val="none"/>
          <w:lang w:val="en-US" w:eastAsia="zh-CN"/>
        </w:rPr>
        <w:t>4.</w:t>
      </w:r>
      <w:r>
        <w:rPr>
          <w:rFonts w:hint="eastAsia" w:ascii="仿宋" w:hAnsi="仿宋" w:eastAsia="仿宋"/>
          <w:b/>
          <w:bCs/>
          <w:color w:val="auto"/>
          <w:sz w:val="32"/>
          <w:szCs w:val="32"/>
          <w:highlight w:val="none"/>
        </w:rPr>
        <w:t>卫生健康</w:t>
      </w:r>
      <w:r>
        <w:rPr>
          <w:rFonts w:hint="eastAsia" w:ascii="仿宋" w:hAnsi="仿宋" w:eastAsia="仿宋"/>
          <w:b/>
          <w:bCs/>
          <w:color w:val="auto"/>
          <w:sz w:val="32"/>
          <w:szCs w:val="32"/>
          <w:highlight w:val="none"/>
          <w:lang w:val="en-US" w:eastAsia="zh-CN"/>
        </w:rPr>
        <w:t>支出</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eastAsia="zh-CN"/>
        </w:rPr>
        <w:t>类</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val="en-US" w:eastAsia="zh-CN"/>
        </w:rPr>
        <w:t>公共卫生</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val="en-US" w:eastAsia="zh-CN"/>
        </w:rPr>
        <w:t>款</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val="en-US" w:eastAsia="zh-CN"/>
        </w:rPr>
        <w:t>采供血机构</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val="en-US" w:eastAsia="zh-CN"/>
        </w:rPr>
        <w:t>项</w:t>
      </w:r>
      <w:r>
        <w:rPr>
          <w:rStyle w:val="15"/>
          <w:rFonts w:hint="eastAsia" w:ascii="仿宋" w:hAnsi="仿宋" w:eastAsia="仿宋"/>
          <w:bCs/>
          <w:color w:val="auto"/>
          <w:sz w:val="32"/>
          <w:szCs w:val="32"/>
          <w:highlight w:val="none"/>
        </w:rPr>
        <w:t>）</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1539.57</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r>
        <w:rPr>
          <w:rStyle w:val="15"/>
          <w:rFonts w:hint="eastAsia" w:ascii="仿宋" w:hAnsi="仿宋" w:eastAsia="仿宋"/>
          <w:b w:val="0"/>
          <w:bCs/>
          <w:color w:val="auto"/>
          <w:sz w:val="32"/>
          <w:szCs w:val="32"/>
          <w:highlight w:val="none"/>
          <w:lang w:eastAsia="zh-CN"/>
        </w:rPr>
        <w:t>。</w:t>
      </w:r>
    </w:p>
    <w:p>
      <w:pPr>
        <w:pStyle w:val="2"/>
        <w:numPr>
          <w:ilvl w:val="-1"/>
          <w:numId w:val="0"/>
        </w:numPr>
        <w:ind w:firstLine="642" w:firstLineChars="200"/>
        <w:rPr>
          <w:rStyle w:val="15"/>
          <w:rFonts w:hint="eastAsia" w:ascii="仿宋" w:hAnsi="仿宋" w:eastAsia="仿宋"/>
          <w:b w:val="0"/>
          <w:bCs/>
          <w:color w:val="auto"/>
          <w:sz w:val="32"/>
          <w:szCs w:val="32"/>
          <w:highlight w:val="none"/>
          <w:lang w:eastAsia="zh-CN"/>
        </w:rPr>
      </w:pPr>
      <w:r>
        <w:rPr>
          <w:rFonts w:hint="eastAsia" w:ascii="仿宋" w:hAnsi="仿宋" w:eastAsia="仿宋"/>
          <w:b/>
          <w:bCs/>
          <w:color w:val="auto"/>
          <w:sz w:val="32"/>
          <w:szCs w:val="32"/>
          <w:highlight w:val="none"/>
          <w:lang w:val="en-US" w:eastAsia="zh-CN"/>
        </w:rPr>
        <w:t>5.</w:t>
      </w:r>
      <w:r>
        <w:rPr>
          <w:rFonts w:hint="eastAsia" w:ascii="仿宋" w:hAnsi="仿宋" w:eastAsia="仿宋"/>
          <w:b/>
          <w:bCs/>
          <w:color w:val="auto"/>
          <w:sz w:val="32"/>
          <w:szCs w:val="32"/>
          <w:highlight w:val="none"/>
        </w:rPr>
        <w:t>卫生健康</w:t>
      </w:r>
      <w:r>
        <w:rPr>
          <w:rFonts w:hint="eastAsia" w:ascii="仿宋" w:hAnsi="仿宋" w:eastAsia="仿宋"/>
          <w:b/>
          <w:bCs/>
          <w:color w:val="auto"/>
          <w:sz w:val="32"/>
          <w:szCs w:val="32"/>
          <w:highlight w:val="none"/>
          <w:lang w:val="en-US" w:eastAsia="zh-CN"/>
        </w:rPr>
        <w:t>支出</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eastAsia="zh-CN"/>
        </w:rPr>
        <w:t>类</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val="en-US" w:eastAsia="zh-CN"/>
        </w:rPr>
        <w:t>公共卫生</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val="en-US" w:eastAsia="zh-CN"/>
        </w:rPr>
        <w:t>款</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val="en-US" w:eastAsia="zh-CN"/>
        </w:rPr>
        <w:t>基本公共卫生服务</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val="en-US" w:eastAsia="zh-CN"/>
        </w:rPr>
        <w:t>项</w:t>
      </w:r>
      <w:r>
        <w:rPr>
          <w:rStyle w:val="15"/>
          <w:rFonts w:hint="eastAsia" w:ascii="仿宋" w:hAnsi="仿宋" w:eastAsia="仿宋"/>
          <w:bCs/>
          <w:color w:val="auto"/>
          <w:sz w:val="32"/>
          <w:szCs w:val="32"/>
          <w:highlight w:val="none"/>
        </w:rPr>
        <w:t>）</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10</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r>
        <w:rPr>
          <w:rStyle w:val="15"/>
          <w:rFonts w:hint="eastAsia" w:ascii="仿宋" w:hAnsi="仿宋" w:eastAsia="仿宋"/>
          <w:b w:val="0"/>
          <w:bCs/>
          <w:color w:val="auto"/>
          <w:sz w:val="32"/>
          <w:szCs w:val="32"/>
          <w:highlight w:val="none"/>
          <w:lang w:eastAsia="zh-CN"/>
        </w:rPr>
        <w:t>。</w:t>
      </w:r>
    </w:p>
    <w:p>
      <w:pPr>
        <w:pStyle w:val="2"/>
        <w:numPr>
          <w:ilvl w:val="0"/>
          <w:numId w:val="0"/>
        </w:numPr>
        <w:spacing w:line="600" w:lineRule="exact"/>
        <w:ind w:firstLine="642" w:firstLineChars="200"/>
        <w:rPr>
          <w:rFonts w:ascii="仿宋" w:hAnsi="仿宋" w:eastAsia="仿宋"/>
          <w:b/>
          <w:color w:val="auto"/>
          <w:sz w:val="32"/>
          <w:szCs w:val="32"/>
          <w:highlight w:val="none"/>
        </w:rPr>
      </w:pPr>
      <w:r>
        <w:rPr>
          <w:rStyle w:val="15"/>
          <w:rFonts w:hint="eastAsia" w:ascii="仿宋" w:hAnsi="仿宋" w:eastAsia="仿宋"/>
          <w:bCs/>
          <w:color w:val="auto"/>
          <w:sz w:val="32"/>
          <w:szCs w:val="32"/>
          <w:highlight w:val="none"/>
          <w:lang w:val="en-US" w:eastAsia="zh-CN"/>
        </w:rPr>
        <w:t>6.</w:t>
      </w:r>
      <w:r>
        <w:rPr>
          <w:rFonts w:hint="eastAsia" w:ascii="仿宋" w:hAnsi="仿宋" w:eastAsia="仿宋"/>
          <w:b/>
          <w:bCs/>
          <w:color w:val="auto"/>
          <w:sz w:val="32"/>
          <w:szCs w:val="32"/>
          <w:highlight w:val="none"/>
          <w:lang w:val="en-US" w:eastAsia="zh-CN"/>
        </w:rPr>
        <w:t>住房保障支出（类）住房改革支出（款）住房公积金（项）：</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63.45</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r>
        <w:rPr>
          <w:rStyle w:val="15"/>
          <w:rFonts w:hint="eastAsia" w:ascii="仿宋" w:hAnsi="仿宋" w:eastAsia="仿宋"/>
          <w:b w:val="0"/>
          <w:bCs/>
          <w:color w:val="auto"/>
          <w:sz w:val="32"/>
          <w:szCs w:val="32"/>
          <w:highlight w:val="none"/>
          <w:lang w:eastAsia="zh-CN"/>
        </w:rPr>
        <w:t>。</w:t>
      </w:r>
    </w:p>
    <w:p>
      <w:pPr>
        <w:tabs>
          <w:tab w:val="right" w:pos="8306"/>
        </w:tabs>
        <w:spacing w:line="600" w:lineRule="exact"/>
        <w:ind w:firstLine="640"/>
        <w:outlineLvl w:val="1"/>
        <w:rPr>
          <w:rStyle w:val="26"/>
          <w:color w:val="auto"/>
          <w:highlight w:val="none"/>
        </w:rPr>
      </w:pPr>
      <w:bookmarkStart w:id="81" w:name="_Toc15377214"/>
      <w:bookmarkStart w:id="82" w:name="_Toc15396608"/>
      <w:bookmarkStart w:id="83" w:name="_Toc1150118448_WPSOffice_Level2"/>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81"/>
      <w:bookmarkEnd w:id="82"/>
      <w:bookmarkEnd w:id="83"/>
      <w:r>
        <w:rPr>
          <w:rStyle w:val="26"/>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1734.22</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943.45</w:t>
      </w:r>
      <w:r>
        <w:rPr>
          <w:rFonts w:hint="eastAsia" w:ascii="仿宋" w:hAnsi="仿宋" w:eastAsia="仿宋"/>
          <w:color w:val="auto"/>
          <w:sz w:val="32"/>
          <w:szCs w:val="32"/>
          <w:highlight w:val="none"/>
        </w:rPr>
        <w:t>万元，主要包括：基本工资</w:t>
      </w:r>
      <w:r>
        <w:rPr>
          <w:rFonts w:hint="eastAsia" w:ascii="仿宋" w:hAnsi="仿宋" w:eastAsia="仿宋"/>
          <w:color w:val="auto"/>
          <w:sz w:val="32"/>
          <w:szCs w:val="32"/>
          <w:highlight w:val="none"/>
          <w:lang w:val="en-US" w:eastAsia="zh-CN"/>
        </w:rPr>
        <w:t>187.56万元</w:t>
      </w:r>
      <w:r>
        <w:rPr>
          <w:rFonts w:hint="eastAsia" w:ascii="仿宋" w:hAnsi="仿宋" w:eastAsia="仿宋"/>
          <w:color w:val="auto"/>
          <w:sz w:val="32"/>
          <w:szCs w:val="32"/>
          <w:highlight w:val="none"/>
        </w:rPr>
        <w:t>、津贴补贴</w:t>
      </w:r>
      <w:r>
        <w:rPr>
          <w:rFonts w:hint="eastAsia" w:ascii="仿宋" w:hAnsi="仿宋" w:eastAsia="仿宋"/>
          <w:color w:val="auto"/>
          <w:sz w:val="32"/>
          <w:szCs w:val="32"/>
          <w:highlight w:val="none"/>
          <w:lang w:val="en-US" w:eastAsia="zh-CN"/>
        </w:rPr>
        <w:t>21.73万元</w:t>
      </w:r>
      <w:r>
        <w:rPr>
          <w:rFonts w:hint="eastAsia" w:ascii="仿宋" w:hAnsi="仿宋" w:eastAsia="仿宋"/>
          <w:color w:val="auto"/>
          <w:sz w:val="32"/>
          <w:szCs w:val="32"/>
          <w:highlight w:val="none"/>
        </w:rPr>
        <w:t>、绩效工资</w:t>
      </w:r>
      <w:r>
        <w:rPr>
          <w:rFonts w:hint="eastAsia" w:ascii="仿宋" w:hAnsi="仿宋" w:eastAsia="仿宋"/>
          <w:color w:val="auto"/>
          <w:sz w:val="32"/>
          <w:szCs w:val="32"/>
          <w:highlight w:val="none"/>
          <w:lang w:val="en-US" w:eastAsia="zh-CN"/>
        </w:rPr>
        <w:t>376.39万元</w:t>
      </w:r>
      <w:r>
        <w:rPr>
          <w:rFonts w:hint="eastAsia" w:ascii="仿宋" w:hAnsi="仿宋" w:eastAsia="仿宋"/>
          <w:color w:val="auto"/>
          <w:sz w:val="32"/>
          <w:szCs w:val="32"/>
          <w:highlight w:val="none"/>
        </w:rPr>
        <w:t>、机关事业单位基本养老保险缴费</w:t>
      </w:r>
      <w:r>
        <w:rPr>
          <w:rFonts w:hint="eastAsia" w:ascii="仿宋" w:hAnsi="仿宋" w:eastAsia="仿宋"/>
          <w:color w:val="auto"/>
          <w:sz w:val="32"/>
          <w:szCs w:val="32"/>
          <w:highlight w:val="none"/>
          <w:lang w:val="en-US" w:eastAsia="zh-CN"/>
        </w:rPr>
        <w:t>68.05</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职工基本医疗保险缴费51.87万元，公务员医疗补助缴费19.65万元，</w:t>
      </w:r>
      <w:r>
        <w:rPr>
          <w:rFonts w:hint="eastAsia" w:ascii="仿宋" w:hAnsi="仿宋" w:eastAsia="仿宋"/>
          <w:color w:val="auto"/>
          <w:sz w:val="32"/>
          <w:szCs w:val="32"/>
          <w:highlight w:val="none"/>
        </w:rPr>
        <w:t>住房公积金</w:t>
      </w:r>
      <w:r>
        <w:rPr>
          <w:rFonts w:hint="eastAsia" w:ascii="仿宋" w:hAnsi="仿宋" w:eastAsia="仿宋"/>
          <w:color w:val="auto"/>
          <w:sz w:val="32"/>
          <w:szCs w:val="32"/>
          <w:highlight w:val="none"/>
          <w:lang w:val="en-US" w:eastAsia="zh-CN"/>
        </w:rPr>
        <w:t>63.45万元</w:t>
      </w:r>
      <w:r>
        <w:rPr>
          <w:rFonts w:hint="eastAsia" w:ascii="仿宋" w:hAnsi="仿宋" w:eastAsia="仿宋"/>
          <w:color w:val="auto"/>
          <w:sz w:val="32"/>
          <w:szCs w:val="32"/>
          <w:highlight w:val="none"/>
        </w:rPr>
        <w:t>、其他工资福利支出</w:t>
      </w:r>
      <w:r>
        <w:rPr>
          <w:rFonts w:hint="eastAsia" w:ascii="仿宋" w:hAnsi="仿宋" w:eastAsia="仿宋"/>
          <w:color w:val="auto"/>
          <w:sz w:val="32"/>
          <w:szCs w:val="32"/>
          <w:highlight w:val="none"/>
          <w:lang w:val="en-US" w:eastAsia="zh-CN"/>
        </w:rPr>
        <w:t>19.64万元</w:t>
      </w:r>
      <w:r>
        <w:rPr>
          <w:rFonts w:hint="eastAsia" w:ascii="仿宋" w:hAnsi="仿宋" w:eastAsia="仿宋"/>
          <w:color w:val="auto"/>
          <w:sz w:val="32"/>
          <w:szCs w:val="32"/>
          <w:highlight w:val="none"/>
        </w:rPr>
        <w:t>、离休费</w:t>
      </w:r>
      <w:r>
        <w:rPr>
          <w:rFonts w:hint="eastAsia" w:ascii="仿宋" w:hAnsi="仿宋" w:eastAsia="仿宋"/>
          <w:color w:val="auto"/>
          <w:sz w:val="32"/>
          <w:szCs w:val="32"/>
          <w:highlight w:val="none"/>
          <w:lang w:val="en-US" w:eastAsia="zh-CN"/>
        </w:rPr>
        <w:t>62.12万元</w:t>
      </w:r>
      <w:r>
        <w:rPr>
          <w:rFonts w:hint="eastAsia" w:ascii="仿宋" w:hAnsi="仿宋" w:eastAsia="仿宋"/>
          <w:color w:val="auto"/>
          <w:sz w:val="32"/>
          <w:szCs w:val="32"/>
          <w:highlight w:val="none"/>
        </w:rPr>
        <w:t>、生活补助</w:t>
      </w:r>
      <w:r>
        <w:rPr>
          <w:rFonts w:hint="eastAsia" w:ascii="仿宋" w:hAnsi="仿宋" w:eastAsia="仿宋"/>
          <w:color w:val="auto"/>
          <w:sz w:val="32"/>
          <w:szCs w:val="32"/>
          <w:highlight w:val="none"/>
          <w:lang w:val="en-US" w:eastAsia="zh-CN"/>
        </w:rPr>
        <w:t>72.99万元</w:t>
      </w:r>
      <w:r>
        <w:rPr>
          <w:rFonts w:hint="eastAsia" w:ascii="仿宋" w:hAnsi="仿宋" w:eastAsia="仿宋"/>
          <w:color w:val="auto"/>
          <w:sz w:val="32"/>
          <w:szCs w:val="32"/>
          <w:highlight w:val="none"/>
        </w:rPr>
        <w:t>。</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790.77</w:t>
      </w:r>
      <w:r>
        <w:rPr>
          <w:rFonts w:hint="eastAsia" w:ascii="仿宋" w:hAnsi="仿宋" w:eastAsia="仿宋"/>
          <w:color w:val="auto"/>
          <w:sz w:val="32"/>
          <w:szCs w:val="32"/>
          <w:highlight w:val="none"/>
        </w:rPr>
        <w:t>万元，主要包括：办公费</w:t>
      </w:r>
      <w:r>
        <w:rPr>
          <w:rFonts w:hint="eastAsia" w:ascii="仿宋" w:hAnsi="仿宋" w:eastAsia="仿宋"/>
          <w:color w:val="auto"/>
          <w:sz w:val="32"/>
          <w:szCs w:val="32"/>
          <w:highlight w:val="none"/>
          <w:lang w:val="en-US" w:eastAsia="zh-CN"/>
        </w:rPr>
        <w:t>3.02万元</w:t>
      </w:r>
      <w:r>
        <w:rPr>
          <w:rFonts w:hint="eastAsia" w:ascii="仿宋" w:hAnsi="仿宋" w:eastAsia="仿宋"/>
          <w:color w:val="auto"/>
          <w:sz w:val="32"/>
          <w:szCs w:val="32"/>
          <w:highlight w:val="none"/>
        </w:rPr>
        <w:t>、印刷费</w:t>
      </w:r>
      <w:r>
        <w:rPr>
          <w:rFonts w:hint="eastAsia" w:ascii="仿宋" w:hAnsi="仿宋" w:eastAsia="仿宋"/>
          <w:color w:val="auto"/>
          <w:sz w:val="32"/>
          <w:szCs w:val="32"/>
          <w:highlight w:val="none"/>
          <w:lang w:val="en-US" w:eastAsia="zh-CN"/>
        </w:rPr>
        <w:t>0.06万元</w:t>
      </w:r>
      <w:r>
        <w:rPr>
          <w:rFonts w:hint="eastAsia" w:ascii="仿宋" w:hAnsi="仿宋" w:eastAsia="仿宋"/>
          <w:color w:val="auto"/>
          <w:sz w:val="32"/>
          <w:szCs w:val="32"/>
          <w:highlight w:val="none"/>
        </w:rPr>
        <w:t>、咨询费</w:t>
      </w:r>
      <w:r>
        <w:rPr>
          <w:rFonts w:hint="eastAsia" w:ascii="仿宋" w:hAnsi="仿宋" w:eastAsia="仿宋"/>
          <w:color w:val="auto"/>
          <w:sz w:val="32"/>
          <w:szCs w:val="32"/>
          <w:highlight w:val="none"/>
          <w:lang w:val="en-US" w:eastAsia="zh-CN"/>
        </w:rPr>
        <w:t>10.57万元</w:t>
      </w:r>
      <w:r>
        <w:rPr>
          <w:rFonts w:hint="eastAsia" w:ascii="仿宋" w:hAnsi="仿宋" w:eastAsia="仿宋"/>
          <w:color w:val="auto"/>
          <w:sz w:val="32"/>
          <w:szCs w:val="32"/>
          <w:highlight w:val="none"/>
        </w:rPr>
        <w:t>、手续费</w:t>
      </w:r>
      <w:r>
        <w:rPr>
          <w:rFonts w:hint="eastAsia" w:ascii="仿宋" w:hAnsi="仿宋" w:eastAsia="仿宋"/>
          <w:color w:val="auto"/>
          <w:sz w:val="32"/>
          <w:szCs w:val="32"/>
          <w:highlight w:val="none"/>
          <w:lang w:val="en-US" w:eastAsia="zh-CN"/>
        </w:rPr>
        <w:t>0.09万元</w:t>
      </w:r>
      <w:r>
        <w:rPr>
          <w:rFonts w:hint="eastAsia" w:ascii="仿宋" w:hAnsi="仿宋" w:eastAsia="仿宋"/>
          <w:color w:val="auto"/>
          <w:sz w:val="32"/>
          <w:szCs w:val="32"/>
          <w:highlight w:val="none"/>
        </w:rPr>
        <w:t>、水费</w:t>
      </w:r>
      <w:r>
        <w:rPr>
          <w:rFonts w:hint="eastAsia" w:ascii="仿宋" w:hAnsi="仿宋" w:eastAsia="仿宋"/>
          <w:color w:val="auto"/>
          <w:sz w:val="32"/>
          <w:szCs w:val="32"/>
          <w:highlight w:val="none"/>
          <w:lang w:val="en-US" w:eastAsia="zh-CN"/>
        </w:rPr>
        <w:t>2.52万元</w:t>
      </w:r>
      <w:r>
        <w:rPr>
          <w:rFonts w:hint="eastAsia" w:ascii="仿宋" w:hAnsi="仿宋" w:eastAsia="仿宋"/>
          <w:color w:val="auto"/>
          <w:sz w:val="32"/>
          <w:szCs w:val="32"/>
          <w:highlight w:val="none"/>
        </w:rPr>
        <w:t>、电费</w:t>
      </w:r>
      <w:r>
        <w:rPr>
          <w:rFonts w:hint="eastAsia" w:ascii="仿宋" w:hAnsi="仿宋" w:eastAsia="仿宋"/>
          <w:color w:val="auto"/>
          <w:sz w:val="32"/>
          <w:szCs w:val="32"/>
          <w:highlight w:val="none"/>
          <w:lang w:val="en-US" w:eastAsia="zh-CN"/>
        </w:rPr>
        <w:t>19.97万元</w:t>
      </w:r>
      <w:r>
        <w:rPr>
          <w:rFonts w:hint="eastAsia" w:ascii="仿宋" w:hAnsi="仿宋" w:eastAsia="仿宋"/>
          <w:color w:val="auto"/>
          <w:sz w:val="32"/>
          <w:szCs w:val="32"/>
          <w:highlight w:val="none"/>
        </w:rPr>
        <w:t>、邮电费</w:t>
      </w:r>
      <w:r>
        <w:rPr>
          <w:rFonts w:hint="eastAsia" w:ascii="仿宋" w:hAnsi="仿宋" w:eastAsia="仿宋"/>
          <w:color w:val="auto"/>
          <w:sz w:val="32"/>
          <w:szCs w:val="32"/>
          <w:highlight w:val="none"/>
          <w:lang w:val="en-US" w:eastAsia="zh-CN"/>
        </w:rPr>
        <w:t>7.17万元</w:t>
      </w:r>
      <w:r>
        <w:rPr>
          <w:rFonts w:hint="eastAsia" w:ascii="仿宋" w:hAnsi="仿宋" w:eastAsia="仿宋"/>
          <w:color w:val="auto"/>
          <w:sz w:val="32"/>
          <w:szCs w:val="32"/>
          <w:highlight w:val="none"/>
        </w:rPr>
        <w:t>、物业管理费</w:t>
      </w:r>
      <w:r>
        <w:rPr>
          <w:rFonts w:hint="eastAsia" w:ascii="仿宋" w:hAnsi="仿宋" w:eastAsia="仿宋"/>
          <w:color w:val="auto"/>
          <w:sz w:val="32"/>
          <w:szCs w:val="32"/>
          <w:highlight w:val="none"/>
          <w:lang w:val="en-US" w:eastAsia="zh-CN"/>
        </w:rPr>
        <w:t>14.13万元</w:t>
      </w:r>
      <w:r>
        <w:rPr>
          <w:rFonts w:hint="eastAsia" w:ascii="仿宋" w:hAnsi="仿宋" w:eastAsia="仿宋"/>
          <w:color w:val="auto"/>
          <w:sz w:val="32"/>
          <w:szCs w:val="32"/>
          <w:highlight w:val="none"/>
        </w:rPr>
        <w:t>、差旅费</w:t>
      </w:r>
      <w:r>
        <w:rPr>
          <w:rFonts w:hint="eastAsia" w:ascii="仿宋" w:hAnsi="仿宋" w:eastAsia="仿宋"/>
          <w:color w:val="auto"/>
          <w:sz w:val="32"/>
          <w:szCs w:val="32"/>
          <w:highlight w:val="none"/>
          <w:lang w:val="en-US" w:eastAsia="zh-CN"/>
        </w:rPr>
        <w:t>21.13万元</w:t>
      </w:r>
      <w:r>
        <w:rPr>
          <w:rFonts w:hint="eastAsia" w:ascii="仿宋" w:hAnsi="仿宋" w:eastAsia="仿宋"/>
          <w:color w:val="auto"/>
          <w:sz w:val="32"/>
          <w:szCs w:val="32"/>
          <w:highlight w:val="none"/>
        </w:rPr>
        <w:t>、维修（护）费</w:t>
      </w:r>
      <w:r>
        <w:rPr>
          <w:rFonts w:hint="eastAsia" w:ascii="仿宋" w:hAnsi="仿宋" w:eastAsia="仿宋"/>
          <w:color w:val="auto"/>
          <w:sz w:val="32"/>
          <w:szCs w:val="32"/>
          <w:highlight w:val="none"/>
          <w:lang w:val="en-US" w:eastAsia="zh-CN"/>
        </w:rPr>
        <w:t>54.39万元</w:t>
      </w:r>
      <w:r>
        <w:rPr>
          <w:rFonts w:hint="eastAsia" w:ascii="仿宋" w:hAnsi="仿宋" w:eastAsia="仿宋"/>
          <w:color w:val="auto"/>
          <w:sz w:val="32"/>
          <w:szCs w:val="32"/>
          <w:highlight w:val="none"/>
        </w:rPr>
        <w:t>、培训费</w:t>
      </w:r>
      <w:r>
        <w:rPr>
          <w:rFonts w:hint="eastAsia" w:ascii="仿宋" w:hAnsi="仿宋" w:eastAsia="仿宋"/>
          <w:color w:val="auto"/>
          <w:sz w:val="32"/>
          <w:szCs w:val="32"/>
          <w:highlight w:val="none"/>
          <w:lang w:val="en-US" w:eastAsia="zh-CN"/>
        </w:rPr>
        <w:t>1.7万元</w:t>
      </w:r>
      <w:r>
        <w:rPr>
          <w:rFonts w:hint="eastAsia" w:ascii="仿宋" w:hAnsi="仿宋" w:eastAsia="仿宋"/>
          <w:color w:val="auto"/>
          <w:sz w:val="32"/>
          <w:szCs w:val="32"/>
          <w:highlight w:val="none"/>
        </w:rPr>
        <w:t>、公务接待费</w:t>
      </w:r>
      <w:r>
        <w:rPr>
          <w:rFonts w:hint="eastAsia" w:ascii="仿宋" w:hAnsi="仿宋" w:eastAsia="仿宋"/>
          <w:color w:val="auto"/>
          <w:sz w:val="32"/>
          <w:szCs w:val="32"/>
          <w:highlight w:val="none"/>
          <w:lang w:val="en-US" w:eastAsia="zh-CN"/>
        </w:rPr>
        <w:t>0.1万元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专用材料费445.76万元、</w:t>
      </w:r>
      <w:r>
        <w:rPr>
          <w:rFonts w:hint="eastAsia" w:ascii="仿宋" w:hAnsi="仿宋" w:eastAsia="仿宋"/>
          <w:color w:val="auto"/>
          <w:sz w:val="32"/>
          <w:szCs w:val="32"/>
          <w:highlight w:val="none"/>
        </w:rPr>
        <w:t>劳务费</w:t>
      </w:r>
      <w:r>
        <w:rPr>
          <w:rFonts w:hint="eastAsia" w:ascii="仿宋" w:hAnsi="仿宋" w:eastAsia="仿宋"/>
          <w:color w:val="auto"/>
          <w:sz w:val="32"/>
          <w:szCs w:val="32"/>
          <w:highlight w:val="none"/>
          <w:lang w:val="en-US" w:eastAsia="zh-CN"/>
        </w:rPr>
        <w:t>118万元</w:t>
      </w:r>
      <w:r>
        <w:rPr>
          <w:rFonts w:hint="eastAsia" w:ascii="仿宋" w:hAnsi="仿宋" w:eastAsia="仿宋"/>
          <w:color w:val="auto"/>
          <w:sz w:val="32"/>
          <w:szCs w:val="32"/>
          <w:highlight w:val="none"/>
        </w:rPr>
        <w:t>、工会经费</w:t>
      </w:r>
      <w:r>
        <w:rPr>
          <w:rFonts w:hint="eastAsia" w:ascii="仿宋" w:hAnsi="仿宋" w:eastAsia="仿宋"/>
          <w:color w:val="auto"/>
          <w:sz w:val="32"/>
          <w:szCs w:val="32"/>
          <w:highlight w:val="none"/>
          <w:lang w:val="en-US" w:eastAsia="zh-CN"/>
        </w:rPr>
        <w:t>10.55万元</w:t>
      </w:r>
      <w:r>
        <w:rPr>
          <w:rFonts w:hint="eastAsia" w:ascii="仿宋" w:hAnsi="仿宋" w:eastAsia="仿宋"/>
          <w:color w:val="auto"/>
          <w:sz w:val="32"/>
          <w:szCs w:val="32"/>
          <w:highlight w:val="none"/>
        </w:rPr>
        <w:t>、福利费</w:t>
      </w:r>
      <w:r>
        <w:rPr>
          <w:rFonts w:hint="eastAsia" w:ascii="仿宋" w:hAnsi="仿宋" w:eastAsia="仿宋"/>
          <w:color w:val="auto"/>
          <w:sz w:val="32"/>
          <w:szCs w:val="32"/>
          <w:highlight w:val="none"/>
          <w:lang w:val="en-US" w:eastAsia="zh-CN"/>
        </w:rPr>
        <w:t>8.83万元</w:t>
      </w:r>
      <w:r>
        <w:rPr>
          <w:rFonts w:hint="eastAsia" w:ascii="仿宋" w:hAnsi="仿宋" w:eastAsia="仿宋"/>
          <w:color w:val="auto"/>
          <w:sz w:val="32"/>
          <w:szCs w:val="32"/>
          <w:highlight w:val="none"/>
        </w:rPr>
        <w:t>、公务用车运行维护费</w:t>
      </w:r>
      <w:r>
        <w:rPr>
          <w:rFonts w:hint="eastAsia" w:ascii="仿宋" w:hAnsi="仿宋" w:eastAsia="仿宋"/>
          <w:color w:val="auto"/>
          <w:sz w:val="32"/>
          <w:szCs w:val="32"/>
          <w:highlight w:val="none"/>
          <w:lang w:val="en-US" w:eastAsia="zh-CN"/>
        </w:rPr>
        <w:t>7.46万元</w:t>
      </w:r>
      <w:r>
        <w:rPr>
          <w:rFonts w:hint="eastAsia" w:ascii="仿宋" w:hAnsi="仿宋" w:eastAsia="仿宋"/>
          <w:color w:val="auto"/>
          <w:sz w:val="32"/>
          <w:szCs w:val="32"/>
          <w:highlight w:val="none"/>
        </w:rPr>
        <w:t>、其他交通费</w:t>
      </w:r>
      <w:r>
        <w:rPr>
          <w:rFonts w:hint="eastAsia" w:ascii="仿宋" w:hAnsi="仿宋" w:eastAsia="仿宋"/>
          <w:color w:val="auto"/>
          <w:sz w:val="32"/>
          <w:szCs w:val="32"/>
          <w:highlight w:val="none"/>
          <w:lang w:val="en-US" w:eastAsia="zh-CN"/>
        </w:rPr>
        <w:t>1.56万元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其他商品和服务支出19.90万元、</w:t>
      </w:r>
      <w:r>
        <w:rPr>
          <w:rFonts w:hint="eastAsia" w:ascii="仿宋" w:hAnsi="仿宋" w:eastAsia="仿宋"/>
          <w:color w:val="auto"/>
          <w:sz w:val="32"/>
          <w:szCs w:val="32"/>
          <w:highlight w:val="none"/>
        </w:rPr>
        <w:t>办公设备购置</w:t>
      </w:r>
      <w:r>
        <w:rPr>
          <w:rFonts w:hint="eastAsia" w:ascii="仿宋" w:hAnsi="仿宋" w:eastAsia="仿宋"/>
          <w:color w:val="auto"/>
          <w:sz w:val="32"/>
          <w:szCs w:val="32"/>
          <w:highlight w:val="none"/>
          <w:lang w:val="en-US" w:eastAsia="zh-CN"/>
        </w:rPr>
        <w:t>5.84万元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公务用车购置37.99万元</w:t>
      </w:r>
      <w:r>
        <w:rPr>
          <w:rFonts w:hint="eastAsia" w:ascii="仿宋" w:hAnsi="仿宋" w:eastAsia="仿宋"/>
          <w:color w:val="auto"/>
          <w:sz w:val="32"/>
          <w:szCs w:val="32"/>
          <w:highlight w:val="none"/>
        </w:rPr>
        <w:t>。</w:t>
      </w:r>
    </w:p>
    <w:p>
      <w:pPr>
        <w:spacing w:line="600" w:lineRule="exact"/>
        <w:ind w:firstLine="640"/>
        <w:outlineLvl w:val="1"/>
        <w:rPr>
          <w:rStyle w:val="26"/>
          <w:rFonts w:ascii="黑体" w:hAnsi="黑体" w:eastAsia="黑体"/>
          <w:b w:val="0"/>
          <w:color w:val="auto"/>
          <w:highlight w:val="none"/>
        </w:rPr>
      </w:pPr>
      <w:bookmarkStart w:id="84" w:name="_Toc15377215"/>
      <w:bookmarkStart w:id="85" w:name="_Toc15396609"/>
      <w:bookmarkStart w:id="86" w:name="_Toc1629421875_WPSOffice_Level2"/>
      <w:r>
        <w:rPr>
          <w:rFonts w:hint="eastAsia" w:ascii="黑体" w:eastAsia="黑体"/>
          <w:color w:val="auto"/>
          <w:sz w:val="32"/>
          <w:szCs w:val="32"/>
          <w:highlight w:val="none"/>
        </w:rPr>
        <w:t>七、</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三公”经费财政拨款支出决算情况说明</w:t>
      </w:r>
      <w:bookmarkEnd w:id="84"/>
      <w:bookmarkEnd w:id="85"/>
      <w:bookmarkEnd w:id="86"/>
    </w:p>
    <w:p>
      <w:pPr>
        <w:spacing w:line="600" w:lineRule="exact"/>
        <w:ind w:firstLine="640"/>
        <w:outlineLvl w:val="2"/>
        <w:rPr>
          <w:rFonts w:ascii="仿宋" w:hAnsi="仿宋" w:eastAsia="仿宋"/>
          <w:b/>
          <w:color w:val="auto"/>
          <w:sz w:val="32"/>
          <w:szCs w:val="32"/>
          <w:highlight w:val="none"/>
        </w:rPr>
      </w:pPr>
      <w:bookmarkStart w:id="87" w:name="_Toc15377216"/>
      <w:r>
        <w:rPr>
          <w:rFonts w:hint="eastAsia" w:ascii="仿宋" w:hAnsi="仿宋" w:eastAsia="仿宋"/>
          <w:b/>
          <w:color w:val="auto"/>
          <w:sz w:val="32"/>
          <w:szCs w:val="32"/>
          <w:highlight w:val="none"/>
        </w:rPr>
        <w:t>（一）“三公”经费财政拨款支出决算总体情况说明</w:t>
      </w:r>
      <w:bookmarkEnd w:id="87"/>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_GB2312" w:hAnsi="仿宋" w:eastAsia="仿宋_GB2312"/>
          <w:color w:val="auto"/>
          <w:sz w:val="32"/>
          <w:szCs w:val="32"/>
        </w:rPr>
        <w:t>45.58</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w:t>
      </w:r>
      <w:r>
        <w:rPr>
          <w:rFonts w:hint="eastAsia" w:ascii="仿宋" w:hAnsi="仿宋" w:eastAsia="仿宋"/>
          <w:color w:val="auto"/>
          <w:sz w:val="32"/>
          <w:szCs w:val="32"/>
          <w:highlight w:val="none"/>
          <w:lang w:val="en-US" w:eastAsia="zh-CN"/>
        </w:rPr>
        <w:t>等</w:t>
      </w:r>
      <w:r>
        <w:rPr>
          <w:rFonts w:hint="eastAsia" w:ascii="仿宋" w:hAnsi="仿宋" w:eastAsia="仿宋"/>
          <w:color w:val="auto"/>
          <w:sz w:val="32"/>
          <w:szCs w:val="32"/>
          <w:highlight w:val="none"/>
        </w:rPr>
        <w:t>于预算数。</w:t>
      </w:r>
    </w:p>
    <w:p>
      <w:pPr>
        <w:spacing w:line="600" w:lineRule="exact"/>
        <w:ind w:firstLine="640"/>
        <w:outlineLvl w:val="2"/>
        <w:rPr>
          <w:rFonts w:ascii="仿宋" w:hAnsi="仿宋" w:eastAsia="仿宋"/>
          <w:b/>
          <w:color w:val="auto"/>
          <w:sz w:val="32"/>
          <w:szCs w:val="32"/>
          <w:highlight w:val="none"/>
        </w:rPr>
      </w:pPr>
      <w:bookmarkStart w:id="88" w:name="_Toc15377217"/>
      <w:r>
        <w:rPr>
          <w:rFonts w:hint="eastAsia" w:ascii="仿宋" w:hAnsi="仿宋" w:eastAsia="仿宋"/>
          <w:b/>
          <w:color w:val="auto"/>
          <w:sz w:val="32"/>
          <w:szCs w:val="32"/>
          <w:highlight w:val="none"/>
        </w:rPr>
        <w:t>（二）“三公”经费财政拨款支出决算具体情况说明</w:t>
      </w:r>
      <w:bookmarkEnd w:id="8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万元；公务用车购置及运行维护费支出决算</w:t>
      </w:r>
      <w:r>
        <w:rPr>
          <w:rFonts w:hint="eastAsia" w:ascii="仿宋" w:hAnsi="仿宋" w:eastAsia="仿宋"/>
          <w:color w:val="auto"/>
          <w:sz w:val="32"/>
          <w:szCs w:val="32"/>
          <w:highlight w:val="none"/>
          <w:lang w:val="en-US" w:eastAsia="zh-CN"/>
        </w:rPr>
        <w:t>45.45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99</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0.13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pStyle w:val="2"/>
      </w:pPr>
      <w:r>
        <w:drawing>
          <wp:inline distT="0" distB="0" distL="114300" distR="114300">
            <wp:extent cx="4572000" cy="2743200"/>
            <wp:effectExtent l="4445" t="4445" r="14605" b="14605"/>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uppressAutoHyphens w:val="0"/>
        <w:autoSpaceDN w:val="0"/>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Style w:val="15"/>
          <w:rFonts w:ascii="仿宋" w:hAnsi="仿宋" w:eastAsia="仿宋" w:cs="仿宋"/>
          <w:b w:val="0"/>
          <w:bCs/>
          <w:caps w:val="0"/>
          <w:snapToGrid/>
          <w:color w:val="auto"/>
          <w:kern w:val="2"/>
          <w:sz w:val="32"/>
          <w:szCs w:val="32"/>
          <w:vertAlign w:val="baseline"/>
          <w:lang w:val="en-US" w:eastAsia="zh-CN" w:bidi="ar"/>
        </w:rPr>
        <w:t>完成预算</w:t>
      </w:r>
      <w:r>
        <w:rPr>
          <w:rStyle w:val="15"/>
          <w:rFonts w:hint="eastAsia" w:ascii="仿宋" w:hAnsi="仿宋" w:eastAsia="仿宋" w:cs="仿宋"/>
          <w:b w:val="0"/>
          <w:bCs/>
          <w:caps w:val="0"/>
          <w:snapToGrid/>
          <w:color w:val="auto"/>
          <w:kern w:val="2"/>
          <w:sz w:val="32"/>
          <w:szCs w:val="32"/>
          <w:vertAlign w:val="baseline"/>
          <w:lang w:val="en-US" w:eastAsia="zh-CN" w:bidi="ar"/>
        </w:rPr>
        <w:t>0%。</w:t>
      </w:r>
      <w:r>
        <w:rPr>
          <w:rFonts w:hint="default" w:ascii="仿宋_GB2312" w:hAnsi="Times New Roman" w:eastAsia="仿宋_GB2312" w:cs="仿宋_GB2312"/>
          <w:b w:val="0"/>
          <w:bCs w:val="0"/>
          <w:caps w:val="0"/>
          <w:color w:val="auto"/>
          <w:kern w:val="2"/>
          <w:sz w:val="32"/>
          <w:szCs w:val="32"/>
          <w:vertAlign w:val="baseline"/>
          <w:lang w:val="en-US" w:eastAsia="zh-CN" w:bidi="ar"/>
        </w:rPr>
        <w:t>全年安排因公出国（境）团组</w:t>
      </w:r>
      <w:r>
        <w:rPr>
          <w:rFonts w:hint="eastAsia" w:ascii="仿宋_GB2312" w:hAnsi="Times New Roman" w:eastAsia="仿宋_GB2312" w:cs="仿宋_GB2312"/>
          <w:b w:val="0"/>
          <w:bCs w:val="0"/>
          <w:caps w:val="0"/>
          <w:color w:val="auto"/>
          <w:kern w:val="2"/>
          <w:sz w:val="32"/>
          <w:szCs w:val="32"/>
          <w:vertAlign w:val="baseline"/>
          <w:lang w:val="en-US" w:eastAsia="zh-CN" w:bidi="ar"/>
        </w:rPr>
        <w:t>0次，出国（境）0人。因公出国（境）支出决算与2020年持平。</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45.45</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33.05</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2</w:t>
      </w:r>
      <w:r>
        <w:rPr>
          <w:rFonts w:hint="eastAsia" w:ascii="仿宋_GB2312" w:hAnsi="仿宋" w:eastAsia="仿宋_GB2312" w:cs="仿宋"/>
          <w:color w:val="000000"/>
          <w:sz w:val="32"/>
          <w:szCs w:val="32"/>
          <w:lang w:val="en-US" w:eastAsia="zh-CN"/>
        </w:rPr>
        <w:t>67</w:t>
      </w:r>
      <w:r>
        <w:rPr>
          <w:rFonts w:hint="eastAsia" w:ascii="仿宋_GB2312" w:hAnsi="仿宋" w:eastAsia="仿宋_GB2312" w:cs="仿宋"/>
          <w:color w:val="000000"/>
          <w:sz w:val="32"/>
          <w:szCs w:val="32"/>
        </w:rPr>
        <w:t>%</w:t>
      </w:r>
      <w:r>
        <w:rPr>
          <w:rFonts w:hint="eastAsia" w:ascii="仿宋_GB2312" w:eastAsia="仿宋_GB2312"/>
          <w:color w:val="auto"/>
          <w:sz w:val="32"/>
          <w:szCs w:val="32"/>
          <w:highlight w:val="none"/>
        </w:rPr>
        <w:t>。主要原因是</w:t>
      </w:r>
      <w:r>
        <w:rPr>
          <w:rFonts w:hint="eastAsia" w:ascii="仿宋_GB2312" w:hAnsi="仿宋" w:eastAsia="仿宋_GB2312" w:cs="仿宋"/>
          <w:color w:val="000000"/>
          <w:sz w:val="32"/>
          <w:szCs w:val="32"/>
        </w:rPr>
        <w:t>本年新购置血液冷链车一辆</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37.99</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w:t>
      </w:r>
      <w:r>
        <w:rPr>
          <w:rFonts w:hint="eastAsia" w:ascii="仿宋_GB2312" w:eastAsia="仿宋_GB2312"/>
          <w:color w:val="auto"/>
          <w:sz w:val="32"/>
          <w:szCs w:val="32"/>
        </w:rPr>
        <w:t>特种专业技术用车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金额</w:t>
      </w:r>
      <w:r>
        <w:rPr>
          <w:rFonts w:hint="eastAsia" w:ascii="仿宋_GB2312" w:eastAsia="仿宋_GB2312"/>
          <w:color w:val="auto"/>
          <w:sz w:val="32"/>
          <w:szCs w:val="32"/>
          <w:highlight w:val="none"/>
          <w:lang w:val="en-US" w:eastAsia="zh-CN"/>
        </w:rPr>
        <w:t>37.99</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val="en-US" w:eastAsia="zh-CN"/>
        </w:rPr>
        <w:t>血液运输</w:t>
      </w: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辆，其中：</w:t>
      </w:r>
      <w:r>
        <w:rPr>
          <w:rFonts w:hint="eastAsia" w:ascii="仿宋_GB2312" w:eastAsia="仿宋_GB2312"/>
          <w:color w:val="auto"/>
          <w:sz w:val="32"/>
          <w:szCs w:val="32"/>
        </w:rPr>
        <w:t>特种专业技术用车</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辆、其他用车</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辆</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7.46</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val="en-US" w:eastAsia="zh-CN"/>
        </w:rPr>
        <w:t>采供血</w:t>
      </w:r>
      <w:r>
        <w:rPr>
          <w:rFonts w:hint="eastAsia" w:ascii="仿宋_GB2312" w:eastAsia="仿宋_GB2312"/>
          <w:color w:val="auto"/>
          <w:sz w:val="32"/>
          <w:szCs w:val="32"/>
          <w:highlight w:val="none"/>
        </w:rPr>
        <w:t>等所需的公务用车燃料费、维修费、过路过桥费、保险费等支出。</w:t>
      </w:r>
    </w:p>
    <w:p>
      <w:pPr>
        <w:spacing w:line="600" w:lineRule="exact"/>
        <w:ind w:firstLine="640"/>
        <w:rPr>
          <w:rFonts w:hint="eastAsia" w:ascii="仿宋_GB2312" w:eastAsia="仿宋_GB2312"/>
          <w:color w:val="auto"/>
          <w:sz w:val="32"/>
          <w:szCs w:val="32"/>
          <w:highlight w:val="none"/>
          <w:lang w:eastAsia="zh-CN"/>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0.13</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0.21</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62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因疫情原因，</w:t>
      </w:r>
      <w:r>
        <w:rPr>
          <w:rFonts w:hint="eastAsia" w:ascii="仿宋_GB2312" w:eastAsia="仿宋_GB2312"/>
          <w:color w:val="000000"/>
          <w:sz w:val="32"/>
          <w:szCs w:val="32"/>
        </w:rPr>
        <w:t>接待省内同级血站交流学习次数</w:t>
      </w:r>
      <w:r>
        <w:rPr>
          <w:rFonts w:hint="eastAsia" w:ascii="仿宋_GB2312" w:eastAsia="仿宋_GB2312"/>
          <w:color w:val="000000"/>
          <w:sz w:val="32"/>
          <w:szCs w:val="32"/>
          <w:lang w:val="en-US" w:eastAsia="zh-CN"/>
        </w:rPr>
        <w:t>减少。</w:t>
      </w:r>
    </w:p>
    <w:p>
      <w:pPr>
        <w:spacing w:line="600" w:lineRule="exact"/>
        <w:ind w:firstLine="640"/>
        <w:rPr>
          <w:rFonts w:hint="eastAsia" w:ascii="仿宋_GB2312" w:eastAsia="仿宋_GB2312"/>
          <w:color w:val="auto"/>
          <w:sz w:val="32"/>
          <w:szCs w:val="32"/>
          <w:highlight w:val="none"/>
        </w:rPr>
      </w:pPr>
      <w:r>
        <w:rPr>
          <w:rFonts w:hint="eastAsia" w:ascii="仿宋_GB2312" w:hAnsi="Times New Roman" w:eastAsia="仿宋_GB2312"/>
          <w:b w:val="0"/>
          <w:color w:val="auto"/>
          <w:sz w:val="32"/>
          <w:szCs w:val="32"/>
          <w:highlight w:val="none"/>
        </w:rPr>
        <w:t>国内公务接待支出</w:t>
      </w:r>
      <w:r>
        <w:rPr>
          <w:rFonts w:hint="eastAsia" w:ascii="仿宋_GB2312" w:hAnsi="Times New Roman" w:eastAsia="仿宋_GB2312"/>
          <w:color w:val="auto"/>
          <w:sz w:val="32"/>
          <w:szCs w:val="32"/>
          <w:highlight w:val="none"/>
        </w:rPr>
        <w:t>0.13</w:t>
      </w:r>
      <w:r>
        <w:rPr>
          <w:rFonts w:hint="eastAsia" w:ascii="仿宋_GB2312" w:eastAsia="仿宋_GB2312"/>
          <w:color w:val="auto"/>
          <w:sz w:val="32"/>
          <w:szCs w:val="32"/>
          <w:highlight w:val="none"/>
        </w:rPr>
        <w:t>万元，主要用于接待省卫生健康委委托专家对血站核酸检测实验室验收等工作用餐费。国内公务接待2批次，10人次（不包括陪同人员），共计支出0.13万元，具体内容包括：接待省级专家对血站执业登记检查的费用0.07万元；接待省级专家对血站核酸检测实验室验收的费用0.06万元。</w:t>
      </w:r>
    </w:p>
    <w:p>
      <w:pPr>
        <w:suppressAutoHyphens w:val="0"/>
        <w:autoSpaceDN w:val="0"/>
        <w:spacing w:line="600" w:lineRule="exact"/>
        <w:ind w:firstLine="642" w:firstLineChars="200"/>
        <w:outlineLvl w:val="9"/>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default" w:ascii="仿宋_GB2312" w:hAnsi="Times New Roman" w:eastAsia="仿宋_GB2312" w:cs="仿宋_GB2312"/>
          <w:b w:val="0"/>
          <w:bCs w:val="0"/>
          <w:caps w:val="0"/>
          <w:color w:val="auto"/>
          <w:kern w:val="2"/>
          <w:sz w:val="32"/>
          <w:szCs w:val="32"/>
          <w:vertAlign w:val="baseline"/>
          <w:lang w:val="en-US" w:eastAsia="zh-CN" w:bidi="ar"/>
        </w:rPr>
        <w:t>外事接待</w:t>
      </w:r>
      <w:r>
        <w:rPr>
          <w:rFonts w:hint="eastAsia" w:ascii="仿宋_GB2312" w:hAnsi="Times New Roman" w:eastAsia="仿宋_GB2312" w:cs="仿宋_GB2312"/>
          <w:b w:val="0"/>
          <w:bCs w:val="0"/>
          <w:caps w:val="0"/>
          <w:color w:val="auto"/>
          <w:kern w:val="2"/>
          <w:sz w:val="32"/>
          <w:szCs w:val="32"/>
          <w:vertAlign w:val="baseline"/>
          <w:lang w:val="en-US" w:eastAsia="zh-CN" w:bidi="ar"/>
        </w:rPr>
        <w:t>0批次，0人，共计支出0万元。</w:t>
      </w:r>
      <w:bookmarkStart w:id="89" w:name="_Toc15396610"/>
      <w:bookmarkStart w:id="90" w:name="_Toc15377218"/>
    </w:p>
    <w:p>
      <w:pPr>
        <w:spacing w:line="600" w:lineRule="exact"/>
        <w:ind w:firstLine="640"/>
        <w:outlineLvl w:val="1"/>
        <w:rPr>
          <w:rStyle w:val="26"/>
          <w:rFonts w:ascii="黑体" w:hAnsi="黑体" w:eastAsia="黑体"/>
          <w:color w:val="auto"/>
          <w:highlight w:val="none"/>
        </w:rPr>
      </w:pPr>
      <w:bookmarkStart w:id="91" w:name="_Toc1633515174_WPSOffice_Level2"/>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89"/>
      <w:bookmarkEnd w:id="90"/>
      <w:bookmarkEnd w:id="9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6"/>
          <w:rFonts w:ascii="黑体" w:hAnsi="黑体" w:eastAsia="黑体"/>
          <w:b w:val="0"/>
          <w:color w:val="auto"/>
          <w:highlight w:val="none"/>
        </w:rPr>
      </w:pPr>
      <w:bookmarkStart w:id="92" w:name="_Toc15396611"/>
      <w:bookmarkStart w:id="93" w:name="_Toc15377219"/>
      <w:bookmarkStart w:id="94" w:name="_Toc1811679450_WPSOffice_Level2"/>
      <w:r>
        <w:rPr>
          <w:rStyle w:val="26"/>
          <w:rFonts w:hint="eastAsia" w:ascii="黑体" w:hAnsi="黑体" w:eastAsia="黑体"/>
          <w:b w:val="0"/>
          <w:color w:val="auto"/>
          <w:highlight w:val="none"/>
        </w:rPr>
        <w:t>国有资本经营预算支出决算情况说明</w:t>
      </w:r>
      <w:bookmarkEnd w:id="92"/>
      <w:bookmarkEnd w:id="93"/>
      <w:bookmarkEnd w:id="94"/>
    </w:p>
    <w:p>
      <w:pPr>
        <w:spacing w:line="600" w:lineRule="exact"/>
        <w:ind w:firstLine="640"/>
        <w:jc w:val="left"/>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6"/>
          <w:rFonts w:hint="eastAsia" w:ascii="黑体" w:hAnsi="黑体" w:eastAsia="黑体"/>
          <w:b w:val="0"/>
          <w:color w:val="auto"/>
          <w:highlight w:val="none"/>
        </w:rPr>
      </w:pPr>
      <w:bookmarkStart w:id="95" w:name="_Toc15396612"/>
      <w:bookmarkStart w:id="96" w:name="_Toc15377221"/>
      <w:bookmarkStart w:id="97" w:name="_Toc1825281318_WPSOffice_Level2"/>
      <w:r>
        <w:rPr>
          <w:rStyle w:val="26"/>
          <w:rFonts w:hint="eastAsia" w:ascii="黑体" w:hAnsi="黑体" w:eastAsia="黑体"/>
          <w:b w:val="0"/>
          <w:color w:val="auto"/>
          <w:highlight w:val="none"/>
        </w:rPr>
        <w:t>其他重要事项的情况说明</w:t>
      </w:r>
      <w:bookmarkEnd w:id="95"/>
      <w:bookmarkEnd w:id="96"/>
      <w:bookmarkEnd w:id="97"/>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98" w:name="_Toc15377223"/>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val="en-US" w:eastAsia="zh-CN"/>
        </w:rPr>
        <w:t>一</w:t>
      </w:r>
      <w:r>
        <w:rPr>
          <w:rFonts w:hint="eastAsia" w:ascii="仿宋" w:hAnsi="仿宋" w:eastAsia="仿宋"/>
          <w:b/>
          <w:color w:val="auto"/>
          <w:sz w:val="32"/>
          <w:szCs w:val="32"/>
          <w:highlight w:val="none"/>
        </w:rPr>
        <w:t>）政府采购支出情况</w:t>
      </w:r>
      <w:bookmarkEnd w:id="98"/>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年，政府采购支出总额</w:t>
      </w:r>
      <w:r>
        <w:rPr>
          <w:rFonts w:hint="eastAsia" w:ascii="仿宋_GB2312" w:eastAsia="仿宋_GB2312"/>
          <w:color w:val="auto"/>
          <w:sz w:val="32"/>
          <w:szCs w:val="32"/>
          <w:highlight w:val="none"/>
          <w:lang w:val="en-US" w:eastAsia="zh-CN"/>
        </w:rPr>
        <w:t>675.66</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675.66</w:t>
      </w:r>
      <w:r>
        <w:rPr>
          <w:rFonts w:hint="eastAsia" w:ascii="仿宋_GB2312" w:eastAsia="仿宋_GB2312"/>
          <w:color w:val="auto"/>
          <w:sz w:val="32"/>
          <w:szCs w:val="32"/>
          <w:highlight w:val="none"/>
        </w:rPr>
        <w:t>万元。主要用于</w:t>
      </w:r>
      <w:r>
        <w:rPr>
          <w:rFonts w:hint="eastAsia" w:ascii="仿宋_GB2312" w:eastAsia="仿宋_GB2312"/>
          <w:color w:val="000000"/>
          <w:sz w:val="32"/>
          <w:szCs w:val="32"/>
        </w:rPr>
        <w:t>采供血</w:t>
      </w:r>
      <w:r>
        <w:rPr>
          <w:rFonts w:hint="eastAsia" w:ascii="仿宋_GB2312" w:eastAsia="仿宋_GB2312"/>
          <w:color w:val="000000"/>
          <w:sz w:val="32"/>
          <w:szCs w:val="32"/>
          <w:lang w:val="en-US" w:eastAsia="zh-CN"/>
        </w:rPr>
        <w:t>试剂耗材</w:t>
      </w:r>
      <w:r>
        <w:rPr>
          <w:rFonts w:hint="eastAsia" w:ascii="仿宋_GB2312" w:eastAsia="仿宋_GB2312"/>
          <w:color w:val="000000"/>
          <w:sz w:val="32"/>
          <w:szCs w:val="32"/>
        </w:rPr>
        <w:t>的采购</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15.67</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99" w:name="_Toc15377224"/>
      <w:r>
        <w:rPr>
          <w:rFonts w:hint="eastAsia" w:ascii="仿宋" w:hAnsi="仿宋" w:eastAsia="仿宋"/>
          <w:b/>
          <w:color w:val="auto"/>
          <w:sz w:val="32"/>
          <w:szCs w:val="32"/>
          <w:highlight w:val="none"/>
        </w:rPr>
        <w:t>（二）国有资产占有使用情况</w:t>
      </w:r>
      <w:bookmarkEnd w:id="99"/>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日，共有车辆</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辆，其中：</w:t>
      </w:r>
      <w:r>
        <w:rPr>
          <w:rFonts w:hint="eastAsia" w:ascii="仿宋_GB2312" w:eastAsia="仿宋_GB2312"/>
          <w:color w:val="000000"/>
          <w:sz w:val="32"/>
          <w:szCs w:val="32"/>
        </w:rPr>
        <w:t>特种专业技术用车</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auto"/>
          <w:sz w:val="32"/>
          <w:szCs w:val="32"/>
          <w:highlight w:val="none"/>
        </w:rPr>
        <w:t>其他用车主要是用于</w:t>
      </w:r>
      <w:r>
        <w:rPr>
          <w:rFonts w:hint="eastAsia" w:ascii="仿宋_GB2312" w:eastAsia="仿宋_GB2312"/>
          <w:color w:val="auto"/>
          <w:sz w:val="32"/>
          <w:szCs w:val="32"/>
          <w:highlight w:val="none"/>
          <w:lang w:val="en-US" w:eastAsia="zh-CN"/>
        </w:rPr>
        <w:t>公务出行。</w:t>
      </w:r>
      <w:r>
        <w:rPr>
          <w:rFonts w:hint="eastAsia" w:ascii="仿宋_GB2312" w:eastAsia="仿宋_GB2312"/>
          <w:color w:val="000000"/>
          <w:sz w:val="32"/>
          <w:szCs w:val="32"/>
        </w:rPr>
        <w:t>单价</w:t>
      </w:r>
      <w:r>
        <w:rPr>
          <w:rFonts w:ascii="仿宋_GB2312" w:eastAsia="仿宋_GB2312"/>
          <w:color w:val="000000"/>
          <w:sz w:val="32"/>
          <w:szCs w:val="32"/>
        </w:rPr>
        <w:t>50</w:t>
      </w:r>
      <w:r>
        <w:rPr>
          <w:rFonts w:hint="eastAsia" w:ascii="仿宋_GB2312" w:eastAsia="仿宋_GB2312"/>
          <w:color w:val="000000"/>
          <w:sz w:val="32"/>
          <w:szCs w:val="32"/>
        </w:rPr>
        <w:t>万元以上通用设备18台（套）</w:t>
      </w:r>
      <w:r>
        <w:rPr>
          <w:rFonts w:hint="eastAsia" w:ascii="仿宋_GB2312" w:eastAsia="仿宋_GB2312"/>
          <w:color w:val="000000"/>
          <w:sz w:val="32"/>
          <w:szCs w:val="32"/>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台（套）。</w:t>
      </w:r>
    </w:p>
    <w:p>
      <w:pPr>
        <w:autoSpaceDE w:val="0"/>
        <w:autoSpaceDN w:val="0"/>
        <w:adjustRightInd w:val="0"/>
        <w:spacing w:line="600" w:lineRule="exact"/>
        <w:ind w:firstLine="642"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val="en-US" w:eastAsia="zh-CN"/>
        </w:rPr>
        <w:t>三</w:t>
      </w:r>
      <w:r>
        <w:rPr>
          <w:rFonts w:hint="eastAsia" w:ascii="仿宋" w:hAnsi="仿宋" w:eastAsia="仿宋"/>
          <w:b/>
          <w:color w:val="auto"/>
          <w:sz w:val="32"/>
          <w:szCs w:val="32"/>
          <w:highlight w:val="none"/>
        </w:rPr>
        <w:t>）预算绩效管理情况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sz w:val="32"/>
          <w:szCs w:val="32"/>
        </w:rPr>
        <w:t>血液成本项目、重大传染病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艾滋病防护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项目和</w:t>
      </w:r>
      <w:r>
        <w:rPr>
          <w:rFonts w:hint="eastAsia" w:ascii="仿宋_GB2312" w:hAnsi="仿宋_GB2312" w:eastAsia="仿宋_GB2312" w:cs="仿宋_GB2312"/>
          <w:sz w:val="32"/>
          <w:szCs w:val="32"/>
          <w:lang w:val="en-US" w:eastAsia="zh-CN"/>
        </w:rPr>
        <w:t>基本公共卫生服务</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3个项目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hAnsi="仿宋_GB2312" w:eastAsia="仿宋_GB2312" w:cs="仿宋_GB2312"/>
          <w:color w:val="auto"/>
          <w:sz w:val="32"/>
          <w:szCs w:val="32"/>
          <w:highlight w:val="none"/>
        </w:rPr>
        <w:t>。</w:t>
      </w:r>
    </w:p>
    <w:p>
      <w:pPr>
        <w:pStyle w:val="2"/>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spacing w:line="580" w:lineRule="exact"/>
        <w:ind w:firstLine="0" w:firstLineChars="0"/>
        <w:jc w:val="center"/>
        <w:outlineLvl w:val="0"/>
        <w:rPr>
          <w:rStyle w:val="25"/>
          <w:rFonts w:ascii="黑体" w:hAnsi="黑体" w:eastAsia="黑体"/>
          <w:b w:val="0"/>
        </w:rPr>
      </w:pPr>
      <w:bookmarkStart w:id="100" w:name="_Toc16509"/>
      <w:bookmarkStart w:id="101" w:name="_Toc1429754819_WPSOffice_Level1"/>
      <w:bookmarkStart w:id="102" w:name="_Toc15377226"/>
      <w:r>
        <w:rPr>
          <w:rStyle w:val="25"/>
          <w:rFonts w:hint="eastAsia" w:ascii="黑体" w:hAnsi="黑体" w:eastAsia="黑体"/>
          <w:b w:val="0"/>
        </w:rPr>
        <w:t>第三部分</w:t>
      </w:r>
      <w:r>
        <w:rPr>
          <w:rStyle w:val="25"/>
          <w:rFonts w:hint="eastAsia" w:ascii="黑体" w:hAnsi="黑体" w:eastAsia="黑体"/>
          <w:b w:val="0"/>
          <w:lang w:val="en-US" w:eastAsia="zh-CN"/>
        </w:rPr>
        <w:t xml:space="preserve"> </w:t>
      </w:r>
      <w:r>
        <w:rPr>
          <w:rFonts w:hint="eastAsia" w:ascii="黑体" w:hAnsi="黑体" w:eastAsia="黑体"/>
          <w:color w:val="000000"/>
          <w:sz w:val="44"/>
          <w:szCs w:val="44"/>
        </w:rPr>
        <w:t>名</w:t>
      </w:r>
      <w:r>
        <w:rPr>
          <w:rStyle w:val="25"/>
          <w:rFonts w:hint="eastAsia" w:ascii="黑体" w:hAnsi="黑体" w:eastAsia="黑体"/>
          <w:b w:val="0"/>
        </w:rPr>
        <w:t>词解释</w:t>
      </w:r>
      <w:bookmarkEnd w:id="100"/>
      <w:bookmarkEnd w:id="101"/>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其他收入：指单位取得的除上述收入以外的各项收入。主要是利息收入（收入类型）等。</w:t>
      </w:r>
    </w:p>
    <w:p>
      <w:pPr>
        <w:pStyle w:val="12"/>
        <w:suppressAutoHyphens w:val="0"/>
        <w:autoSpaceDE w:val="0"/>
        <w:autoSpaceDN w:val="0"/>
        <w:adjustRightInd w:val="0"/>
        <w:spacing w:line="560" w:lineRule="exact"/>
        <w:ind w:firstLine="640" w:firstLineChars="200"/>
        <w:jc w:val="left"/>
        <w:rPr>
          <w:rStyle w:val="14"/>
          <w:rFonts w:hint="default" w:ascii="仿宋_GB2312" w:hAnsi="Calibri" w:eastAsia="仿宋_GB2312" w:cs="仿宋"/>
          <w:b w:val="0"/>
          <w:bCs w:val="0"/>
          <w:color w:val="000000"/>
          <w:sz w:val="32"/>
          <w:szCs w:val="32"/>
          <w:highlight w:val="none"/>
          <w:lang w:eastAsia="zh-CN"/>
        </w:rPr>
      </w:pPr>
      <w:r>
        <w:rPr>
          <w:rStyle w:val="14"/>
          <w:rFonts w:hint="default" w:ascii="仿宋_GB2312" w:hAnsi="Calibri" w:eastAsia="仿宋_GB2312" w:cs="仿宋"/>
          <w:bCs w:val="0"/>
          <w:color w:val="000000"/>
          <w:sz w:val="32"/>
          <w:szCs w:val="32"/>
          <w:highlight w:val="none"/>
          <w:lang w:val="en-US" w:eastAsia="zh-CN"/>
        </w:rPr>
        <w:t>3</w:t>
      </w:r>
      <w:r>
        <w:rPr>
          <w:rStyle w:val="14"/>
          <w:rFonts w:ascii="仿宋_GB2312" w:hAnsi="Calibri" w:eastAsia="仿宋_GB2312" w:cs="仿宋"/>
          <w:bCs w:val="0"/>
          <w:color w:val="000000"/>
          <w:sz w:val="32"/>
          <w:szCs w:val="32"/>
          <w:highlight w:val="none"/>
        </w:rPr>
        <w:t>.</w:t>
      </w:r>
      <w:r>
        <w:rPr>
          <w:rStyle w:val="14"/>
          <w:rFonts w:hint="default" w:ascii="仿宋_GB2312" w:hAnsi="Calibri" w:eastAsia="仿宋_GB2312" w:cs="仿宋"/>
          <w:bCs w:val="0"/>
          <w:color w:val="000000"/>
          <w:sz w:val="32"/>
          <w:szCs w:val="32"/>
          <w:highlight w:val="none"/>
        </w:rPr>
        <w:t>社会保障和就业（</w:t>
      </w:r>
      <w:r>
        <w:rPr>
          <w:rStyle w:val="14"/>
          <w:rFonts w:hint="default" w:ascii="仿宋_GB2312" w:hAnsi="Calibri" w:eastAsia="仿宋_GB2312" w:cs="仿宋"/>
          <w:bCs w:val="0"/>
          <w:color w:val="000000"/>
          <w:sz w:val="32"/>
          <w:szCs w:val="32"/>
          <w:highlight w:val="none"/>
          <w:lang w:val="en-US" w:eastAsia="zh-CN"/>
        </w:rPr>
        <w:t>类</w:t>
      </w:r>
      <w:r>
        <w:rPr>
          <w:rStyle w:val="14"/>
          <w:rFonts w:hint="default" w:ascii="仿宋_GB2312" w:hAnsi="Calibri" w:eastAsia="仿宋_GB2312" w:cs="仿宋"/>
          <w:bCs w:val="0"/>
          <w:color w:val="000000"/>
          <w:sz w:val="32"/>
          <w:szCs w:val="32"/>
          <w:highlight w:val="none"/>
        </w:rPr>
        <w:t>）</w:t>
      </w:r>
      <w:r>
        <w:rPr>
          <w:rStyle w:val="14"/>
          <w:rFonts w:hint="default" w:ascii="仿宋_GB2312" w:hAnsi="Calibri" w:eastAsia="仿宋_GB2312" w:cs="仿宋"/>
          <w:bCs w:val="0"/>
          <w:color w:val="000000"/>
          <w:sz w:val="32"/>
          <w:szCs w:val="32"/>
          <w:highlight w:val="none"/>
          <w:lang w:val="en-US" w:eastAsia="zh-CN"/>
        </w:rPr>
        <w:t>人力资源和社会保障管理事务（款）其他人力资源和社会保障管理事务</w:t>
      </w:r>
      <w:r>
        <w:rPr>
          <w:rStyle w:val="14"/>
          <w:rFonts w:hint="default" w:ascii="仿宋_GB2312" w:hAnsi="Calibri" w:eastAsia="仿宋_GB2312" w:cs="仿宋"/>
          <w:bCs w:val="0"/>
          <w:color w:val="000000"/>
          <w:sz w:val="32"/>
          <w:szCs w:val="32"/>
          <w:highlight w:val="none"/>
        </w:rPr>
        <w:t>（</w:t>
      </w:r>
      <w:r>
        <w:rPr>
          <w:rStyle w:val="14"/>
          <w:rFonts w:hint="default" w:ascii="仿宋_GB2312" w:hAnsi="Calibri" w:eastAsia="仿宋_GB2312" w:cs="仿宋"/>
          <w:bCs w:val="0"/>
          <w:color w:val="000000"/>
          <w:sz w:val="32"/>
          <w:szCs w:val="32"/>
          <w:highlight w:val="none"/>
          <w:lang w:val="en-US" w:eastAsia="zh-CN"/>
        </w:rPr>
        <w:t>项</w:t>
      </w:r>
      <w:r>
        <w:rPr>
          <w:rStyle w:val="14"/>
          <w:rFonts w:hint="default" w:ascii="仿宋_GB2312" w:hAnsi="Calibri" w:eastAsia="仿宋_GB2312" w:cs="仿宋"/>
          <w:bCs w:val="0"/>
          <w:color w:val="000000"/>
          <w:sz w:val="32"/>
          <w:szCs w:val="32"/>
          <w:highlight w:val="none"/>
        </w:rPr>
        <w:t>）</w:t>
      </w:r>
      <w:r>
        <w:rPr>
          <w:rStyle w:val="14"/>
          <w:rFonts w:ascii="仿宋_GB2312" w:hAnsi="Calibri" w:eastAsia="仿宋_GB2312" w:cs="仿宋"/>
          <w:bCs w:val="0"/>
          <w:color w:val="000000"/>
          <w:sz w:val="32"/>
          <w:szCs w:val="32"/>
          <w:highlight w:val="none"/>
        </w:rPr>
        <w:t>:</w:t>
      </w:r>
      <w:r>
        <w:rPr>
          <w:rStyle w:val="14"/>
          <w:rFonts w:ascii="仿宋_GB2312" w:hAnsi="Calibri" w:eastAsia="仿宋_GB2312" w:cs="仿宋"/>
          <w:b w:val="0"/>
          <w:bCs w:val="0"/>
          <w:color w:val="000000"/>
          <w:sz w:val="32"/>
          <w:szCs w:val="32"/>
          <w:highlight w:val="none"/>
        </w:rPr>
        <w:t xml:space="preserve"> </w:t>
      </w:r>
      <w:r>
        <w:rPr>
          <w:rFonts w:hint="default" w:ascii="仿宋_GB2312" w:hAnsi="Calibri" w:eastAsia="仿宋_GB2312" w:cs="仿宋"/>
          <w:b w:val="0"/>
          <w:bCs w:val="0"/>
          <w:caps w:val="0"/>
          <w:color w:val="000000"/>
          <w:kern w:val="2"/>
          <w:sz w:val="32"/>
          <w:szCs w:val="32"/>
          <w:vertAlign w:val="baseline"/>
          <w:lang w:val="en-US" w:eastAsia="zh-CN" w:bidi="ar-SA"/>
        </w:rPr>
        <w:t>反映除上述项目以外其他用于人力资源和社会保障管理事务方面的支出。</w:t>
      </w:r>
    </w:p>
    <w:p>
      <w:pPr>
        <w:pStyle w:val="12"/>
        <w:suppressAutoHyphens w:val="0"/>
        <w:autoSpaceDE w:val="0"/>
        <w:autoSpaceDN w:val="0"/>
        <w:adjustRightInd w:val="0"/>
        <w:spacing w:line="560" w:lineRule="exact"/>
        <w:ind w:firstLine="640" w:firstLineChars="200"/>
        <w:jc w:val="left"/>
        <w:rPr>
          <w:rStyle w:val="14"/>
          <w:rFonts w:hint="default" w:ascii="仿宋_GB2312" w:hAnsi="Calibri" w:eastAsia="仿宋_GB2312" w:cs="仿宋"/>
          <w:b w:val="0"/>
          <w:bCs w:val="0"/>
          <w:color w:val="000000"/>
          <w:sz w:val="32"/>
          <w:szCs w:val="32"/>
          <w:highlight w:val="none"/>
          <w:lang w:eastAsia="zh-CN"/>
        </w:rPr>
      </w:pPr>
      <w:r>
        <w:rPr>
          <w:rStyle w:val="14"/>
          <w:rFonts w:hint="default" w:ascii="仿宋_GB2312" w:hAnsi="Calibri" w:eastAsia="仿宋_GB2312" w:cs="仿宋"/>
          <w:bCs w:val="0"/>
          <w:color w:val="000000"/>
          <w:sz w:val="32"/>
          <w:szCs w:val="32"/>
          <w:highlight w:val="none"/>
          <w:lang w:val="en-US" w:eastAsia="zh-CN"/>
        </w:rPr>
        <w:t>4.</w:t>
      </w:r>
      <w:r>
        <w:rPr>
          <w:rStyle w:val="14"/>
          <w:rFonts w:hint="default" w:ascii="仿宋_GB2312" w:hAnsi="Calibri" w:eastAsia="仿宋_GB2312" w:cs="仿宋"/>
          <w:bCs w:val="0"/>
          <w:color w:val="000000"/>
          <w:sz w:val="32"/>
          <w:szCs w:val="32"/>
          <w:highlight w:val="none"/>
        </w:rPr>
        <w:t>社会保障和就业（</w:t>
      </w:r>
      <w:r>
        <w:rPr>
          <w:rStyle w:val="14"/>
          <w:rFonts w:hint="default" w:ascii="仿宋_GB2312" w:hAnsi="Calibri" w:eastAsia="仿宋_GB2312" w:cs="仿宋"/>
          <w:bCs w:val="0"/>
          <w:color w:val="000000"/>
          <w:sz w:val="32"/>
          <w:szCs w:val="32"/>
          <w:highlight w:val="none"/>
          <w:lang w:val="en-US" w:eastAsia="zh-CN"/>
        </w:rPr>
        <w:t>类</w:t>
      </w:r>
      <w:r>
        <w:rPr>
          <w:rStyle w:val="14"/>
          <w:rFonts w:hint="default" w:ascii="仿宋_GB2312" w:hAnsi="Calibri" w:eastAsia="仿宋_GB2312" w:cs="仿宋"/>
          <w:bCs w:val="0"/>
          <w:color w:val="000000"/>
          <w:sz w:val="32"/>
          <w:szCs w:val="32"/>
          <w:highlight w:val="none"/>
        </w:rPr>
        <w:t>）</w:t>
      </w:r>
      <w:r>
        <w:rPr>
          <w:rStyle w:val="14"/>
          <w:rFonts w:hint="default" w:ascii="仿宋_GB2312" w:hAnsi="Calibri" w:eastAsia="仿宋_GB2312" w:cs="仿宋"/>
          <w:bCs w:val="0"/>
          <w:color w:val="000000"/>
          <w:sz w:val="32"/>
          <w:szCs w:val="32"/>
          <w:highlight w:val="none"/>
          <w:lang w:val="en-US" w:eastAsia="zh-CN"/>
        </w:rPr>
        <w:t>行政事业单位养老支出（款）事业单位离退休（项）</w:t>
      </w:r>
      <w:r>
        <w:rPr>
          <w:rStyle w:val="14"/>
          <w:rFonts w:ascii="仿宋_GB2312" w:hAnsi="Calibri" w:eastAsia="仿宋_GB2312" w:cs="仿宋"/>
          <w:bCs w:val="0"/>
          <w:color w:val="000000"/>
          <w:sz w:val="32"/>
          <w:szCs w:val="32"/>
          <w:highlight w:val="none"/>
        </w:rPr>
        <w:t>:</w:t>
      </w:r>
      <w:r>
        <w:rPr>
          <w:rFonts w:ascii="仿宋_GB2312" w:hAnsi="Calibri" w:eastAsia="仿宋_GB2312" w:cs="仿宋"/>
          <w:b w:val="0"/>
          <w:bCs w:val="0"/>
          <w:caps w:val="0"/>
          <w:color w:val="000000"/>
          <w:kern w:val="2"/>
          <w:sz w:val="32"/>
          <w:szCs w:val="32"/>
          <w:vertAlign w:val="baseline"/>
          <w:lang w:val="en-US" w:eastAsia="zh-CN" w:bidi="ar-SA"/>
        </w:rPr>
        <w:t xml:space="preserve"> </w:t>
      </w:r>
      <w:r>
        <w:rPr>
          <w:rFonts w:hint="default" w:ascii="仿宋_GB2312" w:hAnsi="Calibri" w:eastAsia="仿宋_GB2312" w:cs="仿宋"/>
          <w:b w:val="0"/>
          <w:bCs w:val="0"/>
          <w:caps w:val="0"/>
          <w:color w:val="000000"/>
          <w:kern w:val="2"/>
          <w:sz w:val="32"/>
          <w:szCs w:val="32"/>
          <w:vertAlign w:val="baseline"/>
          <w:lang w:val="en-US" w:eastAsia="zh-CN" w:bidi="ar-SA"/>
        </w:rPr>
        <w:t>反映事业单位开支的离退休经费。</w:t>
      </w:r>
    </w:p>
    <w:p>
      <w:pPr>
        <w:pStyle w:val="12"/>
        <w:suppressAutoHyphens w:val="0"/>
        <w:autoSpaceDE w:val="0"/>
        <w:autoSpaceDN w:val="0"/>
        <w:adjustRightInd w:val="0"/>
        <w:spacing w:line="560" w:lineRule="exact"/>
        <w:ind w:firstLine="640" w:firstLineChars="200"/>
        <w:jc w:val="left"/>
        <w:rPr>
          <w:rFonts w:hint="default" w:ascii="仿宋_GB2312" w:hAnsi="Calibri" w:eastAsia="仿宋_GB2312" w:cs="仿宋"/>
          <w:color w:val="000000"/>
          <w:sz w:val="32"/>
          <w:szCs w:val="32"/>
          <w:lang w:val="en-US" w:eastAsia="zh-CN"/>
        </w:rPr>
      </w:pPr>
      <w:r>
        <w:rPr>
          <w:rStyle w:val="14"/>
          <w:rFonts w:hint="default" w:ascii="仿宋_GB2312" w:hAnsi="Calibri" w:eastAsia="仿宋_GB2312" w:cs="仿宋"/>
          <w:bCs w:val="0"/>
          <w:color w:val="000000"/>
          <w:sz w:val="32"/>
          <w:szCs w:val="32"/>
          <w:highlight w:val="none"/>
          <w:lang w:val="en-US" w:eastAsia="zh-CN"/>
        </w:rPr>
        <w:t>5.</w:t>
      </w:r>
      <w:r>
        <w:rPr>
          <w:rStyle w:val="14"/>
          <w:rFonts w:hint="default" w:ascii="仿宋_GB2312" w:hAnsi="Calibri" w:eastAsia="仿宋_GB2312" w:cs="仿宋"/>
          <w:bCs w:val="0"/>
          <w:color w:val="000000"/>
          <w:sz w:val="32"/>
          <w:szCs w:val="32"/>
          <w:highlight w:val="none"/>
        </w:rPr>
        <w:t>社会保障和就业（</w:t>
      </w:r>
      <w:r>
        <w:rPr>
          <w:rStyle w:val="14"/>
          <w:rFonts w:hint="default" w:ascii="仿宋_GB2312" w:hAnsi="Calibri" w:eastAsia="仿宋_GB2312" w:cs="仿宋"/>
          <w:bCs w:val="0"/>
          <w:color w:val="000000"/>
          <w:sz w:val="32"/>
          <w:szCs w:val="32"/>
          <w:highlight w:val="none"/>
          <w:lang w:val="en-US" w:eastAsia="zh-CN"/>
        </w:rPr>
        <w:t>类</w:t>
      </w:r>
      <w:r>
        <w:rPr>
          <w:rStyle w:val="14"/>
          <w:rFonts w:hint="default" w:ascii="仿宋_GB2312" w:hAnsi="Calibri" w:eastAsia="仿宋_GB2312" w:cs="仿宋"/>
          <w:bCs w:val="0"/>
          <w:color w:val="000000"/>
          <w:sz w:val="32"/>
          <w:szCs w:val="32"/>
          <w:highlight w:val="none"/>
        </w:rPr>
        <w:t>）</w:t>
      </w:r>
      <w:r>
        <w:rPr>
          <w:rStyle w:val="14"/>
          <w:rFonts w:hint="default" w:ascii="仿宋_GB2312" w:hAnsi="Calibri" w:eastAsia="仿宋_GB2312" w:cs="仿宋"/>
          <w:bCs w:val="0"/>
          <w:color w:val="000000"/>
          <w:sz w:val="32"/>
          <w:szCs w:val="32"/>
          <w:highlight w:val="none"/>
          <w:lang w:val="en-US" w:eastAsia="zh-CN"/>
        </w:rPr>
        <w:t>行政事业单位养老支出（款）机关事业单位基本养老保险缴费支出（项）</w:t>
      </w:r>
      <w:r>
        <w:rPr>
          <w:rStyle w:val="14"/>
          <w:rFonts w:ascii="仿宋_GB2312" w:hAnsi="Calibri" w:eastAsia="仿宋_GB2312" w:cs="仿宋"/>
          <w:bCs w:val="0"/>
          <w:color w:val="000000"/>
          <w:sz w:val="32"/>
          <w:szCs w:val="32"/>
          <w:highlight w:val="none"/>
        </w:rPr>
        <w:t>:</w:t>
      </w:r>
      <w:r>
        <w:rPr>
          <w:rFonts w:ascii="仿宋_GB2312" w:hAnsi="Calibri" w:eastAsia="仿宋_GB2312" w:cs="仿宋"/>
          <w:b w:val="0"/>
          <w:bCs w:val="0"/>
          <w:caps w:val="0"/>
          <w:color w:val="000000"/>
          <w:kern w:val="2"/>
          <w:sz w:val="32"/>
          <w:szCs w:val="32"/>
          <w:vertAlign w:val="baseline"/>
          <w:lang w:val="en-US" w:eastAsia="zh-CN" w:bidi="ar-SA"/>
        </w:rPr>
        <w:t>反映机关事业单位实施养老保险制度由单位缴纳的基本养老保险费支出。</w:t>
      </w:r>
    </w:p>
    <w:p>
      <w:pPr>
        <w:pStyle w:val="12"/>
        <w:numPr>
          <w:ilvl w:val="-1"/>
          <w:numId w:val="0"/>
        </w:numPr>
        <w:suppressAutoHyphens w:val="0"/>
        <w:autoSpaceDE w:val="0"/>
        <w:autoSpaceDN w:val="0"/>
        <w:adjustRightInd w:val="0"/>
        <w:spacing w:line="560" w:lineRule="exact"/>
        <w:ind w:firstLine="640" w:firstLineChars="200"/>
        <w:jc w:val="left"/>
        <w:rPr>
          <w:rStyle w:val="14"/>
          <w:rFonts w:hint="default" w:ascii="仿宋_GB2312" w:hAnsi="Calibri" w:eastAsia="仿宋_GB2312" w:cs="仿宋"/>
          <w:b w:val="0"/>
          <w:bCs w:val="0"/>
          <w:color w:val="000000"/>
          <w:sz w:val="32"/>
          <w:szCs w:val="32"/>
          <w:highlight w:val="none"/>
          <w:lang w:eastAsia="zh-CN"/>
        </w:rPr>
      </w:pPr>
      <w:r>
        <w:rPr>
          <w:rStyle w:val="14"/>
          <w:rFonts w:hint="default" w:ascii="仿宋_GB2312" w:hAnsi="Calibri" w:eastAsia="仿宋_GB2312" w:cs="仿宋"/>
          <w:bCs w:val="0"/>
          <w:color w:val="000000"/>
          <w:sz w:val="32"/>
          <w:szCs w:val="32"/>
          <w:highlight w:val="none"/>
          <w:lang w:val="en-US" w:eastAsia="zh-CN"/>
        </w:rPr>
        <w:t>6.</w:t>
      </w:r>
      <w:r>
        <w:rPr>
          <w:rFonts w:hint="default" w:ascii="仿宋_GB2312" w:hAnsi="Calibri" w:eastAsia="仿宋_GB2312" w:cs="仿宋"/>
          <w:b w:val="0"/>
          <w:bCs w:val="0"/>
          <w:color w:val="000000"/>
          <w:sz w:val="32"/>
          <w:szCs w:val="32"/>
          <w:highlight w:val="none"/>
        </w:rPr>
        <w:t>卫生健康</w:t>
      </w:r>
      <w:r>
        <w:rPr>
          <w:rFonts w:hint="default" w:ascii="仿宋_GB2312" w:hAnsi="Calibri" w:eastAsia="仿宋_GB2312" w:cs="仿宋"/>
          <w:b w:val="0"/>
          <w:bCs w:val="0"/>
          <w:color w:val="000000"/>
          <w:sz w:val="32"/>
          <w:szCs w:val="32"/>
          <w:highlight w:val="none"/>
          <w:lang w:val="en-US" w:eastAsia="zh-CN"/>
        </w:rPr>
        <w:t>支出</w:t>
      </w:r>
      <w:r>
        <w:rPr>
          <w:rStyle w:val="14"/>
          <w:rFonts w:hint="default" w:ascii="仿宋_GB2312" w:hAnsi="Calibri" w:eastAsia="仿宋_GB2312" w:cs="仿宋"/>
          <w:bCs w:val="0"/>
          <w:color w:val="000000"/>
          <w:sz w:val="32"/>
          <w:szCs w:val="32"/>
          <w:highlight w:val="none"/>
        </w:rPr>
        <w:t>（</w:t>
      </w:r>
      <w:r>
        <w:rPr>
          <w:rStyle w:val="14"/>
          <w:rFonts w:hint="default" w:ascii="仿宋_GB2312" w:hAnsi="Calibri" w:eastAsia="仿宋_GB2312" w:cs="仿宋"/>
          <w:bCs w:val="0"/>
          <w:color w:val="000000"/>
          <w:sz w:val="32"/>
          <w:szCs w:val="32"/>
          <w:highlight w:val="none"/>
          <w:lang w:eastAsia="zh-CN"/>
        </w:rPr>
        <w:t>类</w:t>
      </w:r>
      <w:r>
        <w:rPr>
          <w:rStyle w:val="14"/>
          <w:rFonts w:hint="default" w:ascii="仿宋_GB2312" w:hAnsi="Calibri" w:eastAsia="仿宋_GB2312" w:cs="仿宋"/>
          <w:bCs w:val="0"/>
          <w:color w:val="000000"/>
          <w:sz w:val="32"/>
          <w:szCs w:val="32"/>
          <w:highlight w:val="none"/>
        </w:rPr>
        <w:t>）</w:t>
      </w:r>
      <w:r>
        <w:rPr>
          <w:rStyle w:val="14"/>
          <w:rFonts w:hint="default" w:ascii="仿宋_GB2312" w:hAnsi="Calibri" w:eastAsia="仿宋_GB2312" w:cs="仿宋"/>
          <w:bCs w:val="0"/>
          <w:color w:val="000000"/>
          <w:sz w:val="32"/>
          <w:szCs w:val="32"/>
          <w:highlight w:val="none"/>
          <w:lang w:val="en-US" w:eastAsia="zh-CN"/>
        </w:rPr>
        <w:t>公共卫生</w:t>
      </w:r>
      <w:r>
        <w:rPr>
          <w:rStyle w:val="14"/>
          <w:rFonts w:hint="default" w:ascii="仿宋_GB2312" w:hAnsi="Calibri" w:eastAsia="仿宋_GB2312" w:cs="仿宋"/>
          <w:bCs w:val="0"/>
          <w:color w:val="000000"/>
          <w:sz w:val="32"/>
          <w:szCs w:val="32"/>
          <w:highlight w:val="none"/>
        </w:rPr>
        <w:t>（</w:t>
      </w:r>
      <w:r>
        <w:rPr>
          <w:rStyle w:val="14"/>
          <w:rFonts w:hint="default" w:ascii="仿宋_GB2312" w:hAnsi="Calibri" w:eastAsia="仿宋_GB2312" w:cs="仿宋"/>
          <w:bCs w:val="0"/>
          <w:color w:val="000000"/>
          <w:sz w:val="32"/>
          <w:szCs w:val="32"/>
          <w:highlight w:val="none"/>
          <w:lang w:val="en-US" w:eastAsia="zh-CN"/>
        </w:rPr>
        <w:t>款</w:t>
      </w:r>
      <w:r>
        <w:rPr>
          <w:rStyle w:val="14"/>
          <w:rFonts w:hint="default" w:ascii="仿宋_GB2312" w:hAnsi="Calibri" w:eastAsia="仿宋_GB2312" w:cs="仿宋"/>
          <w:bCs w:val="0"/>
          <w:color w:val="000000"/>
          <w:sz w:val="32"/>
          <w:szCs w:val="32"/>
          <w:highlight w:val="none"/>
        </w:rPr>
        <w:t>）</w:t>
      </w:r>
      <w:r>
        <w:rPr>
          <w:rStyle w:val="14"/>
          <w:rFonts w:hint="default" w:ascii="仿宋_GB2312" w:hAnsi="Calibri" w:eastAsia="仿宋_GB2312" w:cs="仿宋"/>
          <w:bCs w:val="0"/>
          <w:color w:val="000000"/>
          <w:sz w:val="32"/>
          <w:szCs w:val="32"/>
          <w:highlight w:val="none"/>
          <w:lang w:val="en-US" w:eastAsia="zh-CN"/>
        </w:rPr>
        <w:t>采供血机构</w:t>
      </w:r>
      <w:r>
        <w:rPr>
          <w:rStyle w:val="14"/>
          <w:rFonts w:hint="default" w:ascii="仿宋_GB2312" w:hAnsi="Calibri" w:eastAsia="仿宋_GB2312" w:cs="仿宋"/>
          <w:bCs w:val="0"/>
          <w:color w:val="000000"/>
          <w:sz w:val="32"/>
          <w:szCs w:val="32"/>
          <w:highlight w:val="none"/>
        </w:rPr>
        <w:t>（</w:t>
      </w:r>
      <w:r>
        <w:rPr>
          <w:rStyle w:val="14"/>
          <w:rFonts w:hint="default" w:ascii="仿宋_GB2312" w:hAnsi="Calibri" w:eastAsia="仿宋_GB2312" w:cs="仿宋"/>
          <w:bCs w:val="0"/>
          <w:color w:val="000000"/>
          <w:sz w:val="32"/>
          <w:szCs w:val="32"/>
          <w:highlight w:val="none"/>
          <w:lang w:val="en-US" w:eastAsia="zh-CN"/>
        </w:rPr>
        <w:t>项</w:t>
      </w:r>
      <w:r>
        <w:rPr>
          <w:rStyle w:val="14"/>
          <w:rFonts w:hint="default" w:ascii="仿宋_GB2312" w:hAnsi="Calibri" w:eastAsia="仿宋_GB2312" w:cs="仿宋"/>
          <w:bCs w:val="0"/>
          <w:color w:val="000000"/>
          <w:sz w:val="32"/>
          <w:szCs w:val="32"/>
          <w:highlight w:val="none"/>
        </w:rPr>
        <w:t>）</w:t>
      </w:r>
      <w:r>
        <w:rPr>
          <w:rStyle w:val="14"/>
          <w:rFonts w:ascii="仿宋_GB2312" w:hAnsi="Calibri" w:eastAsia="仿宋_GB2312" w:cs="仿宋"/>
          <w:bCs w:val="0"/>
          <w:color w:val="000000"/>
          <w:sz w:val="32"/>
          <w:szCs w:val="32"/>
          <w:highlight w:val="none"/>
        </w:rPr>
        <w:t>:</w:t>
      </w:r>
      <w:r>
        <w:rPr>
          <w:rFonts w:ascii="仿宋_GB2312" w:hAnsi="Calibri" w:eastAsia="仿宋_GB2312" w:cs="仿宋"/>
          <w:b w:val="0"/>
          <w:bCs w:val="0"/>
          <w:caps w:val="0"/>
          <w:color w:val="000000"/>
          <w:kern w:val="2"/>
          <w:sz w:val="32"/>
          <w:szCs w:val="32"/>
          <w:vertAlign w:val="baseline"/>
          <w:lang w:val="en-US" w:eastAsia="zh-CN" w:bidi="ar-SA"/>
        </w:rPr>
        <w:t>反映卫生健康部门所属采供血机构的支出。</w:t>
      </w:r>
    </w:p>
    <w:p>
      <w:pPr>
        <w:pStyle w:val="12"/>
        <w:numPr>
          <w:ilvl w:val="-1"/>
          <w:numId w:val="0"/>
        </w:numPr>
        <w:suppressAutoHyphens w:val="0"/>
        <w:autoSpaceDE w:val="0"/>
        <w:autoSpaceDN w:val="0"/>
        <w:adjustRightInd w:val="0"/>
        <w:spacing w:line="560" w:lineRule="exact"/>
        <w:ind w:firstLine="640" w:firstLineChars="200"/>
        <w:jc w:val="left"/>
        <w:rPr>
          <w:rStyle w:val="14"/>
          <w:rFonts w:hint="default" w:ascii="仿宋_GB2312" w:hAnsi="Calibri" w:eastAsia="仿宋_GB2312" w:cs="仿宋"/>
          <w:b w:val="0"/>
          <w:bCs w:val="0"/>
          <w:color w:val="000000"/>
          <w:sz w:val="32"/>
          <w:szCs w:val="32"/>
          <w:highlight w:val="none"/>
          <w:lang w:eastAsia="zh-CN"/>
        </w:rPr>
      </w:pPr>
      <w:r>
        <w:rPr>
          <w:rFonts w:hint="default" w:ascii="仿宋_GB2312" w:hAnsi="Calibri" w:eastAsia="仿宋_GB2312" w:cs="仿宋"/>
          <w:b w:val="0"/>
          <w:bCs w:val="0"/>
          <w:color w:val="000000"/>
          <w:sz w:val="32"/>
          <w:szCs w:val="32"/>
          <w:highlight w:val="none"/>
          <w:lang w:val="en-US" w:eastAsia="zh-CN"/>
        </w:rPr>
        <w:t>7.</w:t>
      </w:r>
      <w:r>
        <w:rPr>
          <w:rFonts w:hint="default" w:ascii="仿宋_GB2312" w:hAnsi="Calibri" w:eastAsia="仿宋_GB2312" w:cs="仿宋"/>
          <w:b w:val="0"/>
          <w:bCs w:val="0"/>
          <w:color w:val="000000"/>
          <w:sz w:val="32"/>
          <w:szCs w:val="32"/>
          <w:highlight w:val="none"/>
        </w:rPr>
        <w:t>卫生健康</w:t>
      </w:r>
      <w:r>
        <w:rPr>
          <w:rFonts w:hint="default" w:ascii="仿宋_GB2312" w:hAnsi="Calibri" w:eastAsia="仿宋_GB2312" w:cs="仿宋"/>
          <w:b w:val="0"/>
          <w:bCs w:val="0"/>
          <w:color w:val="000000"/>
          <w:sz w:val="32"/>
          <w:szCs w:val="32"/>
          <w:highlight w:val="none"/>
          <w:lang w:val="en-US" w:eastAsia="zh-CN"/>
        </w:rPr>
        <w:t>支出</w:t>
      </w:r>
      <w:r>
        <w:rPr>
          <w:rStyle w:val="14"/>
          <w:rFonts w:hint="default" w:ascii="仿宋_GB2312" w:hAnsi="Calibri" w:eastAsia="仿宋_GB2312" w:cs="仿宋"/>
          <w:bCs w:val="0"/>
          <w:color w:val="000000"/>
          <w:sz w:val="32"/>
          <w:szCs w:val="32"/>
          <w:highlight w:val="none"/>
        </w:rPr>
        <w:t>（</w:t>
      </w:r>
      <w:r>
        <w:rPr>
          <w:rStyle w:val="14"/>
          <w:rFonts w:hint="default" w:ascii="仿宋_GB2312" w:hAnsi="Calibri" w:eastAsia="仿宋_GB2312" w:cs="仿宋"/>
          <w:bCs w:val="0"/>
          <w:color w:val="000000"/>
          <w:sz w:val="32"/>
          <w:szCs w:val="32"/>
          <w:highlight w:val="none"/>
          <w:lang w:eastAsia="zh-CN"/>
        </w:rPr>
        <w:t>类</w:t>
      </w:r>
      <w:r>
        <w:rPr>
          <w:rStyle w:val="14"/>
          <w:rFonts w:hint="default" w:ascii="仿宋_GB2312" w:hAnsi="Calibri" w:eastAsia="仿宋_GB2312" w:cs="仿宋"/>
          <w:bCs w:val="0"/>
          <w:color w:val="000000"/>
          <w:sz w:val="32"/>
          <w:szCs w:val="32"/>
          <w:highlight w:val="none"/>
        </w:rPr>
        <w:t>）</w:t>
      </w:r>
      <w:r>
        <w:rPr>
          <w:rStyle w:val="14"/>
          <w:rFonts w:hint="default" w:ascii="仿宋_GB2312" w:hAnsi="Calibri" w:eastAsia="仿宋_GB2312" w:cs="仿宋"/>
          <w:bCs w:val="0"/>
          <w:color w:val="000000"/>
          <w:sz w:val="32"/>
          <w:szCs w:val="32"/>
          <w:highlight w:val="none"/>
          <w:lang w:val="en-US" w:eastAsia="zh-CN"/>
        </w:rPr>
        <w:t>公共卫生</w:t>
      </w:r>
      <w:r>
        <w:rPr>
          <w:rStyle w:val="14"/>
          <w:rFonts w:hint="default" w:ascii="仿宋_GB2312" w:hAnsi="Calibri" w:eastAsia="仿宋_GB2312" w:cs="仿宋"/>
          <w:bCs w:val="0"/>
          <w:color w:val="000000"/>
          <w:sz w:val="32"/>
          <w:szCs w:val="32"/>
          <w:highlight w:val="none"/>
        </w:rPr>
        <w:t>（</w:t>
      </w:r>
      <w:r>
        <w:rPr>
          <w:rStyle w:val="14"/>
          <w:rFonts w:hint="default" w:ascii="仿宋_GB2312" w:hAnsi="Calibri" w:eastAsia="仿宋_GB2312" w:cs="仿宋"/>
          <w:bCs w:val="0"/>
          <w:color w:val="000000"/>
          <w:sz w:val="32"/>
          <w:szCs w:val="32"/>
          <w:highlight w:val="none"/>
          <w:lang w:val="en-US" w:eastAsia="zh-CN"/>
        </w:rPr>
        <w:t>款</w:t>
      </w:r>
      <w:r>
        <w:rPr>
          <w:rStyle w:val="14"/>
          <w:rFonts w:hint="default" w:ascii="仿宋_GB2312" w:hAnsi="Calibri" w:eastAsia="仿宋_GB2312" w:cs="仿宋"/>
          <w:bCs w:val="0"/>
          <w:color w:val="000000"/>
          <w:sz w:val="32"/>
          <w:szCs w:val="32"/>
          <w:highlight w:val="none"/>
        </w:rPr>
        <w:t>）</w:t>
      </w:r>
      <w:r>
        <w:rPr>
          <w:rStyle w:val="14"/>
          <w:rFonts w:hint="default" w:ascii="仿宋_GB2312" w:hAnsi="Calibri" w:eastAsia="仿宋_GB2312" w:cs="仿宋"/>
          <w:bCs w:val="0"/>
          <w:color w:val="000000"/>
          <w:sz w:val="32"/>
          <w:szCs w:val="32"/>
          <w:highlight w:val="none"/>
          <w:lang w:val="en-US" w:eastAsia="zh-CN"/>
        </w:rPr>
        <w:t>基本公共卫生服务</w:t>
      </w:r>
      <w:r>
        <w:rPr>
          <w:rStyle w:val="14"/>
          <w:rFonts w:hint="default" w:ascii="仿宋_GB2312" w:hAnsi="Calibri" w:eastAsia="仿宋_GB2312" w:cs="仿宋"/>
          <w:bCs w:val="0"/>
          <w:color w:val="000000"/>
          <w:sz w:val="32"/>
          <w:szCs w:val="32"/>
          <w:highlight w:val="none"/>
        </w:rPr>
        <w:t>（</w:t>
      </w:r>
      <w:r>
        <w:rPr>
          <w:rStyle w:val="14"/>
          <w:rFonts w:hint="default" w:ascii="仿宋_GB2312" w:hAnsi="Calibri" w:eastAsia="仿宋_GB2312" w:cs="仿宋"/>
          <w:bCs w:val="0"/>
          <w:color w:val="000000"/>
          <w:sz w:val="32"/>
          <w:szCs w:val="32"/>
          <w:highlight w:val="none"/>
          <w:lang w:val="en-US" w:eastAsia="zh-CN"/>
        </w:rPr>
        <w:t>项</w:t>
      </w:r>
      <w:r>
        <w:rPr>
          <w:rStyle w:val="14"/>
          <w:rFonts w:hint="default" w:ascii="仿宋_GB2312" w:hAnsi="Calibri" w:eastAsia="仿宋_GB2312" w:cs="仿宋"/>
          <w:bCs w:val="0"/>
          <w:color w:val="000000"/>
          <w:sz w:val="32"/>
          <w:szCs w:val="32"/>
          <w:highlight w:val="none"/>
        </w:rPr>
        <w:t>）</w:t>
      </w:r>
      <w:r>
        <w:rPr>
          <w:rStyle w:val="14"/>
          <w:rFonts w:ascii="仿宋_GB2312" w:hAnsi="Calibri" w:eastAsia="仿宋_GB2312" w:cs="仿宋"/>
          <w:bCs w:val="0"/>
          <w:color w:val="000000"/>
          <w:sz w:val="32"/>
          <w:szCs w:val="32"/>
          <w:highlight w:val="none"/>
        </w:rPr>
        <w:t>:</w:t>
      </w:r>
      <w:r>
        <w:rPr>
          <w:rFonts w:ascii="仿宋_GB2312" w:hAnsi="Calibri" w:eastAsia="仿宋_GB2312" w:cs="仿宋"/>
          <w:b w:val="0"/>
          <w:bCs w:val="0"/>
          <w:caps w:val="0"/>
          <w:color w:val="000000"/>
          <w:kern w:val="2"/>
          <w:sz w:val="32"/>
          <w:szCs w:val="32"/>
          <w:vertAlign w:val="baseline"/>
          <w:lang w:val="en-US" w:eastAsia="zh-CN" w:bidi="ar-SA"/>
        </w:rPr>
        <w:t>反映基本公共卫生服务支出。</w:t>
      </w:r>
    </w:p>
    <w:p>
      <w:pPr>
        <w:pStyle w:val="12"/>
        <w:suppressAutoHyphens w:val="0"/>
        <w:autoSpaceDE w:val="0"/>
        <w:autoSpaceDN w:val="0"/>
        <w:adjustRightInd w:val="0"/>
        <w:spacing w:line="560" w:lineRule="exact"/>
        <w:ind w:firstLine="640" w:firstLineChars="200"/>
        <w:jc w:val="left"/>
        <w:rPr>
          <w:rFonts w:ascii="仿宋_GB2312" w:hAnsi="Calibri" w:eastAsia="仿宋_GB2312" w:cs="仿宋"/>
          <w:color w:val="000000"/>
          <w:sz w:val="32"/>
          <w:szCs w:val="32"/>
        </w:rPr>
      </w:pPr>
      <w:r>
        <w:rPr>
          <w:rStyle w:val="14"/>
          <w:rFonts w:hint="default" w:ascii="仿宋_GB2312" w:hAnsi="Calibri" w:eastAsia="仿宋_GB2312" w:cs="仿宋"/>
          <w:bCs w:val="0"/>
          <w:color w:val="000000"/>
          <w:sz w:val="32"/>
          <w:szCs w:val="32"/>
          <w:highlight w:val="none"/>
          <w:lang w:val="en-US" w:eastAsia="zh-CN"/>
        </w:rPr>
        <w:t>8.</w:t>
      </w:r>
      <w:r>
        <w:rPr>
          <w:rFonts w:hint="default" w:ascii="仿宋_GB2312" w:hAnsi="Calibri" w:eastAsia="仿宋_GB2312" w:cs="仿宋"/>
          <w:b w:val="0"/>
          <w:bCs w:val="0"/>
          <w:color w:val="000000"/>
          <w:sz w:val="32"/>
          <w:szCs w:val="32"/>
          <w:highlight w:val="none"/>
          <w:lang w:val="en-US" w:eastAsia="zh-CN"/>
        </w:rPr>
        <w:t>住房保障支出（类）住房改革支出（款）住房公积金（项）：</w:t>
      </w:r>
      <w:r>
        <w:rPr>
          <w:rFonts w:ascii="仿宋_GB2312" w:hAnsi="Calibri" w:eastAsia="仿宋_GB2312" w:cs="仿宋"/>
          <w:b w:val="0"/>
          <w:bCs w:val="0"/>
          <w:caps w:val="0"/>
          <w:color w:val="000000"/>
          <w:kern w:val="2"/>
          <w:sz w:val="32"/>
          <w:szCs w:val="32"/>
          <w:vertAlign w:val="baseline"/>
          <w:lang w:val="en-US" w:eastAsia="zh-CN" w:bidi="ar-SA"/>
        </w:rPr>
        <w:t>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11</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12</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rPr>
          <w:rFonts w:ascii="仿宋" w:hAnsi="仿宋" w:eastAsia="仿宋"/>
          <w:b/>
          <w:color w:val="000000"/>
          <w:sz w:val="32"/>
          <w:szCs w:val="32"/>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outlineLvl w:val="0"/>
        <w:rPr>
          <w:rStyle w:val="25"/>
          <w:rFonts w:ascii="黑体" w:hAnsi="黑体" w:eastAsia="黑体"/>
          <w:b w:val="0"/>
          <w:color w:val="auto"/>
          <w:highlight w:val="none"/>
        </w:rPr>
      </w:pPr>
      <w:r>
        <w:rPr>
          <w:rFonts w:ascii="宋体"/>
          <w:b/>
          <w:color w:val="auto"/>
          <w:sz w:val="44"/>
          <w:szCs w:val="44"/>
          <w:highlight w:val="none"/>
        </w:rPr>
        <w:br w:type="page"/>
      </w:r>
      <w:bookmarkStart w:id="103" w:name="_Toc15396614"/>
      <w:bookmarkStart w:id="104" w:name="_Toc315314332_WPSOffice_Level1"/>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 附件</w:t>
      </w:r>
      <w:bookmarkEnd w:id="103"/>
      <w:bookmarkEnd w:id="104"/>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附件</w:t>
      </w:r>
    </w:p>
    <w:tbl>
      <w:tblPr>
        <w:tblStyle w:val="13"/>
        <w:tblW w:w="91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6"/>
        <w:gridCol w:w="521"/>
        <w:gridCol w:w="1176"/>
        <w:gridCol w:w="2863"/>
        <w:gridCol w:w="1293"/>
        <w:gridCol w:w="1265"/>
        <w:gridCol w:w="925"/>
        <w:gridCol w:w="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13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bookmarkStart w:id="105" w:name="_Toc15396618"/>
            <w:r>
              <w:rPr>
                <w:rFonts w:hint="eastAsia" w:ascii="宋体" w:hAnsi="宋体" w:eastAsia="宋体" w:cs="宋体"/>
                <w:b/>
                <w:bCs/>
                <w:i w:val="0"/>
                <w:iCs w:val="0"/>
                <w:color w:val="000000"/>
                <w:kern w:val="0"/>
                <w:sz w:val="32"/>
                <w:szCs w:val="32"/>
                <w:u w:val="none"/>
                <w:lang w:val="en-US" w:eastAsia="zh-CN" w:bidi="ar"/>
              </w:rPr>
              <w:t>专项（项目）资金绩效自评表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3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2021</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0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专项（项目）名称</w:t>
            </w:r>
          </w:p>
        </w:tc>
        <w:tc>
          <w:tcPr>
            <w:tcW w:w="71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血液专项资金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0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项目主管单位</w:t>
            </w:r>
          </w:p>
        </w:tc>
        <w:tc>
          <w:tcPr>
            <w:tcW w:w="71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0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项目实施单位</w:t>
            </w:r>
          </w:p>
        </w:tc>
        <w:tc>
          <w:tcPr>
            <w:tcW w:w="71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攀枝花市中心血站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01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全年预算数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实际完成数</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0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年度资金总额：</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688.62</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0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其中：上级财政资金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0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本级财政资金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688.62</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0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46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年度设定目标</w:t>
            </w:r>
          </w:p>
        </w:tc>
        <w:tc>
          <w:tcPr>
            <w:tcW w:w="41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0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加强宣传招募，千人口献血率达16，采血19800人次，充分保障临床用血需求；加强采供血能力建设，血液血清学和核酸检测全覆盖，确保血液质量符合国家标准要求，无重大血液安全事故发生。</w:t>
            </w:r>
          </w:p>
        </w:tc>
        <w:tc>
          <w:tcPr>
            <w:tcW w:w="415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过加强宣传招募，采血20320人次，采血量6.8吨、千人口献血率达16.8。充分保障临床用血需求，加强采供血能力建设，血液血清学和核酸检测覆盖率达100%，血液质量全部符合国家标准要求，无重大血液安全事故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年度指标值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指标1：采血人次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20320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指标2：千人口献血率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指标3：血液检测覆盖率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指标4：血液血清学和核酸检测覆盖率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指标5：辐照仪设备购置</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指标6：冷链车购置</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指标1：血液质量满足国家标准</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指标2：试剂耗材质量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指标3：设备、车辆采购质量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指标1：完成时限</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2020.12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2020.12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指标1：血液采集、制备、检测、供应等费用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1310万元</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688.62万元</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经济效益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指标1：上缴非税收入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1460万元</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1732万元</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指标1：临床用血充分保障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生态效益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指标1：医疗废物、污水处理达标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指标1：用血机构满意度</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指标2：献血者满意度</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99.95%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bl>
    <w:p>
      <w:pPr>
        <w:spacing w:line="600" w:lineRule="exact"/>
        <w:jc w:val="left"/>
        <w:outlineLvl w:val="0"/>
        <w:rPr>
          <w:rFonts w:hint="eastAsia" w:ascii="黑体" w:hAnsi="黑体" w:eastAsia="黑体"/>
          <w:color w:val="auto"/>
          <w:sz w:val="44"/>
          <w:szCs w:val="44"/>
          <w:highlight w:val="none"/>
        </w:rPr>
      </w:pPr>
    </w:p>
    <w:tbl>
      <w:tblPr>
        <w:tblStyle w:val="13"/>
        <w:tblW w:w="91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6"/>
        <w:gridCol w:w="523"/>
        <w:gridCol w:w="1096"/>
        <w:gridCol w:w="2921"/>
        <w:gridCol w:w="1300"/>
        <w:gridCol w:w="1270"/>
        <w:gridCol w:w="928"/>
        <w:gridCol w:w="6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13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专项（项目）资金绩效自评表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3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Style w:val="33"/>
                <w:rFonts w:eastAsia="宋体"/>
                <w:lang w:val="en-US" w:eastAsia="zh-CN" w:bidi="ar"/>
              </w:rPr>
              <w:t>2021</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0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专项（项目）名称</w:t>
            </w:r>
          </w:p>
        </w:tc>
        <w:tc>
          <w:tcPr>
            <w:tcW w:w="71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重大传染病项目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0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项目主管单位</w:t>
            </w:r>
          </w:p>
        </w:tc>
        <w:tc>
          <w:tcPr>
            <w:tcW w:w="71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0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项目实施单位</w:t>
            </w:r>
          </w:p>
        </w:tc>
        <w:tc>
          <w:tcPr>
            <w:tcW w:w="71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攀枝花市中心血站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01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全年预算数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实际完成数</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0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年度资金总额：</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53.49</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44.49</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0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其中：上级财政资金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53.49</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44.49</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0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本级财政资金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0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46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年度设定目标</w:t>
            </w:r>
          </w:p>
        </w:tc>
        <w:tc>
          <w:tcPr>
            <w:tcW w:w="41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加强宣传招募，使我市千人口献血率达到16，固定献血者比例达到50%；加强血液安全管理，持续巩固核酸检测全覆盖工作，提高血液安全水平，确保全年重大血液安全零事故。</w:t>
            </w:r>
          </w:p>
        </w:tc>
        <w:tc>
          <w:tcPr>
            <w:tcW w:w="41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加强宣传招募，使我市千人口献血率达到16.1，固定献血者比例达到50.1%；加强血液安全管理，持续巩固核酸检测全覆盖工作，提高血液安全水平，确保全年重大血液安全零事故。经费使用率达100%。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5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年度指标值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w:t>
            </w:r>
          </w:p>
        </w:tc>
        <w:tc>
          <w:tcPr>
            <w:tcW w:w="11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指标1：购买血液核酸检测试剂</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20080人份</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20080人份</w:t>
            </w:r>
          </w:p>
        </w:tc>
        <w:tc>
          <w:tcPr>
            <w:tcW w:w="9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29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指标1：核酸检测试剂质量达标</w:t>
            </w:r>
          </w:p>
        </w:tc>
        <w:tc>
          <w:tcPr>
            <w:tcW w:w="13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指标1：在2020年12月完成全部试剂采购和验收</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2020.12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2020.12</w:t>
            </w:r>
          </w:p>
        </w:tc>
        <w:tc>
          <w:tcPr>
            <w:tcW w:w="9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3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指标1：四川省医疗卫生机构体外诊断试剂集中挂网阳光平台进行采购，严格控制成本。</w:t>
            </w:r>
          </w:p>
        </w:tc>
        <w:tc>
          <w:tcPr>
            <w:tcW w:w="13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restart"/>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指标1：血液质量符合国家标准</w:t>
            </w:r>
          </w:p>
        </w:tc>
        <w:tc>
          <w:tcPr>
            <w:tcW w:w="13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生态效益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指标1：临床用血充分保障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1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指标1：全市临床用血机构满意度</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bl>
    <w:p>
      <w:pPr>
        <w:pStyle w:val="2"/>
        <w:rPr>
          <w:rFonts w:hint="eastAsia"/>
        </w:rPr>
      </w:pPr>
    </w:p>
    <w:tbl>
      <w:tblPr>
        <w:tblStyle w:val="13"/>
        <w:tblW w:w="91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6"/>
        <w:gridCol w:w="521"/>
        <w:gridCol w:w="1073"/>
        <w:gridCol w:w="2841"/>
        <w:gridCol w:w="1291"/>
        <w:gridCol w:w="1263"/>
        <w:gridCol w:w="1056"/>
        <w:gridCol w:w="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13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专项（项目）资金绩效自评表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3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2021</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0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专项（项目）名称</w:t>
            </w:r>
          </w:p>
        </w:tc>
        <w:tc>
          <w:tcPr>
            <w:tcW w:w="71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基本公共卫生服务补助资金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0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项目主管单位</w:t>
            </w:r>
          </w:p>
        </w:tc>
        <w:tc>
          <w:tcPr>
            <w:tcW w:w="71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0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项目实施单位</w:t>
            </w:r>
          </w:p>
        </w:tc>
        <w:tc>
          <w:tcPr>
            <w:tcW w:w="71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攀枝花市中心血站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01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全年预算数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实际完成数</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0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年度资金总额：</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0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其中：上级财政资金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0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本级财政资金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0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46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年度设定目标</w:t>
            </w:r>
          </w:p>
        </w:tc>
        <w:tc>
          <w:tcPr>
            <w:tcW w:w="41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0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为血液为进一步普及无偿献血科学知识，弘扬救死扶伤、大爱无疆的人道主义精神，推动社会各界进一步关心、支持、参与无偿献血，为助力社会文明进步和健康攀枝花建设贡献力量，建设《无偿献血科普馆》。</w:t>
            </w:r>
          </w:p>
        </w:tc>
        <w:tc>
          <w:tcPr>
            <w:tcW w:w="41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依托采供血业务流程楼层分布，完成了六个区的科普馆建设以展示科普知识、促进健康行为，引导社会各界科学认知、积极参与无偿献血。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5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年度指标值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w:t>
            </w:r>
          </w:p>
        </w:tc>
        <w:tc>
          <w:tcPr>
            <w:tcW w:w="11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指标1：完成6个区的科普馆建设</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指标1：建设质量符合要求</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指标1：完成时限</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2020.12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2020.12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2020.12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指标1：通过招投标程序，严格控制成本。</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指标1：展示科普知识、促进健康行为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可持续影响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指标1：引导社会各界科学认知、积极参与无偿献血</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3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指标1：参观人员满意度</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bl>
    <w:p>
      <w:pPr>
        <w:spacing w:line="600" w:lineRule="exact"/>
        <w:jc w:val="center"/>
        <w:outlineLvl w:val="0"/>
        <w:rPr>
          <w:rFonts w:hint="eastAsia" w:ascii="仿宋" w:hAnsi="仿宋" w:eastAsia="仿宋"/>
          <w:b w:val="0"/>
          <w:color w:val="auto"/>
          <w:highlight w:val="none"/>
        </w:rPr>
      </w:pPr>
      <w:bookmarkStart w:id="106" w:name="_Toc1406859838_WPSOffice_Level1"/>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 附表</w:t>
      </w:r>
      <w:bookmarkEnd w:id="102"/>
      <w:bookmarkEnd w:id="105"/>
      <w:bookmarkEnd w:id="106"/>
      <w:bookmarkStart w:id="107" w:name="_Toc15396619"/>
    </w:p>
    <w:p>
      <w:pPr>
        <w:pStyle w:val="4"/>
        <w:spacing w:before="0" w:after="0"/>
        <w:rPr>
          <w:rFonts w:ascii="仿宋" w:hAnsi="仿宋" w:eastAsia="仿宋"/>
          <w:color w:val="auto"/>
          <w:highlight w:val="none"/>
        </w:rPr>
      </w:pPr>
      <w:bookmarkStart w:id="108" w:name="_Toc1885222696_WPSOffice_Level2"/>
      <w:r>
        <w:rPr>
          <w:rFonts w:hint="eastAsia" w:ascii="仿宋" w:hAnsi="仿宋" w:eastAsia="仿宋"/>
          <w:b w:val="0"/>
          <w:color w:val="auto"/>
          <w:highlight w:val="none"/>
        </w:rPr>
        <w:t>一、收</w:t>
      </w:r>
      <w:r>
        <w:rPr>
          <w:rStyle w:val="26"/>
          <w:rFonts w:hint="eastAsia" w:ascii="仿宋" w:hAnsi="仿宋" w:eastAsia="仿宋"/>
          <w:b w:val="0"/>
          <w:bCs w:val="0"/>
          <w:color w:val="auto"/>
          <w:highlight w:val="none"/>
        </w:rPr>
        <w:t>入支出决算总表</w:t>
      </w:r>
      <w:bookmarkEnd w:id="107"/>
      <w:bookmarkEnd w:id="108"/>
    </w:p>
    <w:p>
      <w:pPr>
        <w:pStyle w:val="4"/>
        <w:spacing w:before="0" w:after="0"/>
        <w:rPr>
          <w:rFonts w:ascii="仿宋" w:hAnsi="仿宋" w:eastAsia="仿宋"/>
          <w:color w:val="auto"/>
          <w:highlight w:val="none"/>
        </w:rPr>
      </w:pPr>
      <w:bookmarkStart w:id="109" w:name="_Toc15396620"/>
      <w:bookmarkStart w:id="110" w:name="_Toc714436857_WPSOffice_Level2"/>
      <w:r>
        <w:rPr>
          <w:rFonts w:hint="eastAsia" w:ascii="仿宋" w:hAnsi="仿宋" w:eastAsia="仿宋"/>
          <w:b w:val="0"/>
          <w:color w:val="auto"/>
          <w:highlight w:val="none"/>
        </w:rPr>
        <w:t>二、收</w:t>
      </w:r>
      <w:r>
        <w:rPr>
          <w:rStyle w:val="26"/>
          <w:rFonts w:hint="eastAsia" w:ascii="仿宋" w:hAnsi="仿宋" w:eastAsia="仿宋"/>
          <w:b w:val="0"/>
          <w:bCs w:val="0"/>
          <w:color w:val="auto"/>
          <w:highlight w:val="none"/>
        </w:rPr>
        <w:t>入决算表</w:t>
      </w:r>
      <w:bookmarkEnd w:id="109"/>
      <w:bookmarkEnd w:id="110"/>
    </w:p>
    <w:p>
      <w:pPr>
        <w:pStyle w:val="4"/>
        <w:spacing w:before="0" w:after="0"/>
        <w:rPr>
          <w:rFonts w:ascii="仿宋" w:hAnsi="仿宋" w:eastAsia="仿宋"/>
          <w:color w:val="auto"/>
          <w:highlight w:val="none"/>
        </w:rPr>
      </w:pPr>
      <w:bookmarkStart w:id="111" w:name="_Toc15396621"/>
      <w:bookmarkStart w:id="112" w:name="_Toc422933896_WPSOffice_Level2"/>
      <w:r>
        <w:rPr>
          <w:rStyle w:val="26"/>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6"/>
          <w:rFonts w:hint="eastAsia" w:ascii="仿宋" w:hAnsi="仿宋" w:eastAsia="仿宋"/>
          <w:b w:val="0"/>
          <w:bCs w:val="0"/>
          <w:color w:val="auto"/>
          <w:highlight w:val="none"/>
        </w:rPr>
        <w:t>出决算表</w:t>
      </w:r>
      <w:bookmarkEnd w:id="111"/>
      <w:bookmarkEnd w:id="112"/>
    </w:p>
    <w:p>
      <w:pPr>
        <w:pStyle w:val="4"/>
        <w:spacing w:before="0" w:after="0"/>
        <w:rPr>
          <w:rFonts w:ascii="仿宋" w:hAnsi="仿宋" w:eastAsia="仿宋"/>
          <w:b w:val="0"/>
          <w:color w:val="auto"/>
          <w:highlight w:val="none"/>
        </w:rPr>
      </w:pPr>
      <w:bookmarkStart w:id="113" w:name="_Toc15396622"/>
      <w:bookmarkStart w:id="114" w:name="_Toc2090662522_WPSOffice_Level2"/>
      <w:r>
        <w:rPr>
          <w:rStyle w:val="26"/>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政拨款收入支出决算总表</w:t>
      </w:r>
      <w:bookmarkEnd w:id="113"/>
      <w:bookmarkEnd w:id="114"/>
    </w:p>
    <w:p>
      <w:pPr>
        <w:pStyle w:val="4"/>
        <w:spacing w:before="0" w:after="0"/>
        <w:rPr>
          <w:rStyle w:val="26"/>
          <w:rFonts w:ascii="仿宋" w:hAnsi="仿宋" w:eastAsia="仿宋"/>
          <w:b w:val="0"/>
          <w:bCs w:val="0"/>
          <w:color w:val="auto"/>
          <w:highlight w:val="none"/>
        </w:rPr>
      </w:pPr>
      <w:bookmarkStart w:id="115" w:name="_Toc15396623"/>
      <w:bookmarkStart w:id="116" w:name="_Toc2049448770_WPSOffice_Level2"/>
      <w:r>
        <w:rPr>
          <w:rStyle w:val="26"/>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政拨款支出决算明细表</w:t>
      </w:r>
      <w:bookmarkEnd w:id="115"/>
      <w:bookmarkEnd w:id="116"/>
      <w:bookmarkStart w:id="117" w:name="_Toc15396624"/>
    </w:p>
    <w:p>
      <w:pPr>
        <w:pStyle w:val="4"/>
        <w:spacing w:before="0" w:after="0"/>
        <w:rPr>
          <w:rFonts w:ascii="仿宋" w:hAnsi="仿宋" w:eastAsia="仿宋"/>
          <w:color w:val="auto"/>
          <w:highlight w:val="none"/>
        </w:rPr>
      </w:pPr>
      <w:bookmarkStart w:id="118" w:name="_Toc2130629135_WPSOffice_Level2"/>
      <w:r>
        <w:rPr>
          <w:rStyle w:val="26"/>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般公共预算财政拨款支出决算表</w:t>
      </w:r>
      <w:bookmarkEnd w:id="117"/>
      <w:bookmarkEnd w:id="118"/>
    </w:p>
    <w:p>
      <w:pPr>
        <w:pStyle w:val="4"/>
        <w:spacing w:before="0" w:after="0"/>
        <w:rPr>
          <w:rFonts w:ascii="仿宋" w:hAnsi="仿宋" w:eastAsia="仿宋"/>
          <w:color w:val="auto"/>
          <w:highlight w:val="none"/>
        </w:rPr>
      </w:pPr>
      <w:bookmarkStart w:id="119" w:name="_Toc15396625"/>
      <w:bookmarkStart w:id="120" w:name="_Toc1705420041_WPSOffice_Level2"/>
      <w:r>
        <w:rPr>
          <w:rStyle w:val="26"/>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般公共预算财政拨款支出决算明细表</w:t>
      </w:r>
      <w:bookmarkEnd w:id="119"/>
      <w:bookmarkEnd w:id="120"/>
    </w:p>
    <w:p>
      <w:pPr>
        <w:pStyle w:val="4"/>
        <w:spacing w:before="0" w:after="0"/>
        <w:rPr>
          <w:rFonts w:ascii="仿宋" w:hAnsi="仿宋" w:eastAsia="仿宋"/>
          <w:color w:val="auto"/>
          <w:highlight w:val="none"/>
        </w:rPr>
      </w:pPr>
      <w:bookmarkStart w:id="121" w:name="_Toc15396626"/>
      <w:bookmarkStart w:id="122" w:name="_Toc1612572983_WPSOffice_Level2"/>
      <w:r>
        <w:rPr>
          <w:rStyle w:val="26"/>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般公共预算财政拨款基本支出决算表</w:t>
      </w:r>
      <w:bookmarkEnd w:id="121"/>
      <w:bookmarkEnd w:id="122"/>
    </w:p>
    <w:p>
      <w:pPr>
        <w:pStyle w:val="4"/>
        <w:spacing w:before="0" w:after="0"/>
        <w:rPr>
          <w:rFonts w:ascii="仿宋" w:hAnsi="仿宋" w:eastAsia="仿宋"/>
          <w:color w:val="auto"/>
          <w:highlight w:val="none"/>
        </w:rPr>
      </w:pPr>
      <w:bookmarkStart w:id="123" w:name="_Toc15396627"/>
      <w:bookmarkStart w:id="124" w:name="_Toc81726664_WPSOffice_Level2"/>
      <w:r>
        <w:rPr>
          <w:rStyle w:val="26"/>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般公共预算财政拨款项目支出决算表</w:t>
      </w:r>
      <w:bookmarkEnd w:id="123"/>
      <w:bookmarkEnd w:id="124"/>
    </w:p>
    <w:p>
      <w:pPr>
        <w:pStyle w:val="4"/>
        <w:spacing w:before="0" w:after="0"/>
        <w:rPr>
          <w:rFonts w:ascii="仿宋" w:hAnsi="仿宋" w:eastAsia="仿宋"/>
          <w:color w:val="auto"/>
          <w:highlight w:val="none"/>
        </w:rPr>
      </w:pPr>
      <w:bookmarkStart w:id="125" w:name="_Toc15396628"/>
      <w:bookmarkStart w:id="126" w:name="_Toc1039900719_WPSOffice_Level2"/>
      <w:r>
        <w:rPr>
          <w:rStyle w:val="26"/>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般公共预算财政拨款“三公”经费支出决算表</w:t>
      </w:r>
      <w:bookmarkEnd w:id="125"/>
      <w:bookmarkEnd w:id="126"/>
    </w:p>
    <w:p>
      <w:pPr>
        <w:pStyle w:val="4"/>
        <w:spacing w:before="0" w:after="0"/>
        <w:rPr>
          <w:rFonts w:hint="eastAsia" w:ascii="仿宋" w:hAnsi="仿宋" w:eastAsia="仿宋"/>
          <w:color w:val="auto"/>
          <w:highlight w:val="none"/>
          <w:lang w:eastAsia="zh-CN"/>
        </w:rPr>
      </w:pPr>
      <w:bookmarkStart w:id="127" w:name="_Toc15396629"/>
      <w:bookmarkStart w:id="128" w:name="_Toc1672476612_WPSOffice_Level2"/>
      <w:r>
        <w:rPr>
          <w:rStyle w:val="26"/>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府性基金预算财政拨款收入支出决算表</w:t>
      </w:r>
      <w:bookmarkEnd w:id="127"/>
      <w:r>
        <w:rPr>
          <w:rStyle w:val="26"/>
          <w:rFonts w:hint="eastAsia" w:ascii="仿宋" w:hAnsi="仿宋" w:eastAsia="仿宋"/>
          <w:b w:val="0"/>
          <w:bCs w:val="0"/>
          <w:color w:val="auto"/>
          <w:highlight w:val="none"/>
          <w:lang w:eastAsia="zh-CN"/>
        </w:rPr>
        <w:t>（此表无数据）</w:t>
      </w:r>
      <w:bookmarkEnd w:id="128"/>
    </w:p>
    <w:p>
      <w:pPr>
        <w:pStyle w:val="4"/>
        <w:spacing w:before="0" w:after="0"/>
        <w:rPr>
          <w:rFonts w:ascii="仿宋" w:hAnsi="仿宋" w:eastAsia="仿宋"/>
          <w:color w:val="auto"/>
          <w:highlight w:val="none"/>
        </w:rPr>
      </w:pPr>
      <w:bookmarkStart w:id="129" w:name="_Toc15396630"/>
      <w:bookmarkStart w:id="130" w:name="_Toc1621589498_WPSOffice_Level2"/>
      <w:r>
        <w:rPr>
          <w:rStyle w:val="26"/>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府性基金预算财政拨款“三公”经费支出决算表</w:t>
      </w:r>
      <w:bookmarkEnd w:id="129"/>
      <w:r>
        <w:rPr>
          <w:rStyle w:val="26"/>
          <w:rFonts w:hint="eastAsia" w:ascii="仿宋" w:hAnsi="仿宋" w:eastAsia="仿宋"/>
          <w:b w:val="0"/>
          <w:bCs w:val="0"/>
          <w:color w:val="auto"/>
          <w:highlight w:val="none"/>
          <w:lang w:eastAsia="zh-CN"/>
        </w:rPr>
        <w:t>（此表无数据）</w:t>
      </w:r>
      <w:bookmarkEnd w:id="130"/>
    </w:p>
    <w:p>
      <w:pPr>
        <w:pStyle w:val="4"/>
        <w:spacing w:before="0" w:after="0"/>
        <w:rPr>
          <w:rStyle w:val="26"/>
          <w:rFonts w:hint="eastAsia" w:ascii="仿宋" w:hAnsi="仿宋" w:eastAsia="仿宋"/>
          <w:b w:val="0"/>
          <w:bCs w:val="0"/>
          <w:color w:val="auto"/>
          <w:highlight w:val="none"/>
        </w:rPr>
      </w:pPr>
      <w:bookmarkStart w:id="131" w:name="_Toc15396631"/>
      <w:bookmarkStart w:id="132" w:name="_Toc1326397074_WPSOffice_Level2"/>
      <w:r>
        <w:rPr>
          <w:rStyle w:val="26"/>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bookmarkEnd w:id="131"/>
      <w:r>
        <w:rPr>
          <w:rStyle w:val="26"/>
          <w:rFonts w:hint="eastAsia" w:ascii="仿宋" w:hAnsi="仿宋" w:eastAsia="仿宋"/>
          <w:b w:val="0"/>
          <w:bCs w:val="0"/>
          <w:color w:val="auto"/>
          <w:highlight w:val="none"/>
          <w:lang w:eastAsia="zh-CN"/>
        </w:rPr>
        <w:t>（此表无数据）</w:t>
      </w:r>
      <w:bookmarkEnd w:id="132"/>
    </w:p>
    <w:p>
      <w:pPr>
        <w:pStyle w:val="4"/>
        <w:spacing w:before="0" w:after="0"/>
        <w:rPr>
          <w:rFonts w:hint="eastAsia" w:ascii="仿宋" w:hAnsi="仿宋" w:eastAsia="仿宋"/>
          <w:color w:val="auto"/>
          <w:highlight w:val="none"/>
          <w:lang w:eastAsia="zh-CN"/>
        </w:rPr>
      </w:pPr>
      <w:bookmarkStart w:id="133" w:name="_Toc2122283814_WPSOffice_Level2"/>
      <w:r>
        <w:rPr>
          <w:rStyle w:val="26"/>
          <w:rFonts w:hint="eastAsia" w:ascii="仿宋" w:hAnsi="仿宋" w:eastAsia="仿宋"/>
          <w:b w:val="0"/>
          <w:bCs w:val="0"/>
          <w:color w:val="auto"/>
          <w:highlight w:val="none"/>
          <w:lang w:eastAsia="zh-CN"/>
        </w:rPr>
        <w:t>十四、国有资本经营预算财政拨款支出决算表（此表无数据）</w:t>
      </w:r>
      <w:bookmarkEnd w:id="133"/>
    </w:p>
    <w:p>
      <w:pPr>
        <w:rPr>
          <w:rFonts w:hint="eastAsia" w:eastAsia="仿宋"/>
          <w:color w:val="auto"/>
          <w:highlight w:val="none"/>
          <w:lang w:eastAsia="zh-CN"/>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1ODlhMmViZDI3ODYxYzU5OTcyMDExYjAxNjc5ZG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8F5FFF"/>
    <w:rsid w:val="03E22D69"/>
    <w:rsid w:val="041D49B8"/>
    <w:rsid w:val="051A0791"/>
    <w:rsid w:val="0A2032A3"/>
    <w:rsid w:val="0B8A37D8"/>
    <w:rsid w:val="0F484F85"/>
    <w:rsid w:val="10C055FF"/>
    <w:rsid w:val="118107EC"/>
    <w:rsid w:val="11DD6519"/>
    <w:rsid w:val="128A00B7"/>
    <w:rsid w:val="16BB723D"/>
    <w:rsid w:val="18015F3F"/>
    <w:rsid w:val="193B4AC7"/>
    <w:rsid w:val="1AE06B43"/>
    <w:rsid w:val="1BE8440E"/>
    <w:rsid w:val="1D155CEE"/>
    <w:rsid w:val="20F57F95"/>
    <w:rsid w:val="21EE2851"/>
    <w:rsid w:val="240371BF"/>
    <w:rsid w:val="25C741E6"/>
    <w:rsid w:val="27842671"/>
    <w:rsid w:val="29482B7F"/>
    <w:rsid w:val="29FD04D3"/>
    <w:rsid w:val="2ABE7A3E"/>
    <w:rsid w:val="2AFE2A13"/>
    <w:rsid w:val="2BF27AD8"/>
    <w:rsid w:val="2BFC70C3"/>
    <w:rsid w:val="2D54249D"/>
    <w:rsid w:val="2DB04376"/>
    <w:rsid w:val="2EFA178C"/>
    <w:rsid w:val="2F792446"/>
    <w:rsid w:val="30B46D73"/>
    <w:rsid w:val="319F7F4E"/>
    <w:rsid w:val="32D1454A"/>
    <w:rsid w:val="33195B27"/>
    <w:rsid w:val="34A44F53"/>
    <w:rsid w:val="37946FA0"/>
    <w:rsid w:val="39AE70AB"/>
    <w:rsid w:val="3C0C0783"/>
    <w:rsid w:val="3F9F3A96"/>
    <w:rsid w:val="46EB8EED"/>
    <w:rsid w:val="48A766FD"/>
    <w:rsid w:val="493C27E9"/>
    <w:rsid w:val="496F39ED"/>
    <w:rsid w:val="49FF41D3"/>
    <w:rsid w:val="4BA543F5"/>
    <w:rsid w:val="4BE068DB"/>
    <w:rsid w:val="4BF6002B"/>
    <w:rsid w:val="4ECE2238"/>
    <w:rsid w:val="4F2F1442"/>
    <w:rsid w:val="51DB4B86"/>
    <w:rsid w:val="55333C3E"/>
    <w:rsid w:val="5B8E0E21"/>
    <w:rsid w:val="5CFDCD71"/>
    <w:rsid w:val="5D793110"/>
    <w:rsid w:val="5F2A1DF6"/>
    <w:rsid w:val="5FE38F99"/>
    <w:rsid w:val="643332FA"/>
    <w:rsid w:val="64CA39A1"/>
    <w:rsid w:val="669C6182"/>
    <w:rsid w:val="6AFA3A42"/>
    <w:rsid w:val="6C4A05C8"/>
    <w:rsid w:val="6FA368EB"/>
    <w:rsid w:val="6FF7E096"/>
    <w:rsid w:val="710A2E62"/>
    <w:rsid w:val="721A1DE4"/>
    <w:rsid w:val="72734D90"/>
    <w:rsid w:val="72BB05FF"/>
    <w:rsid w:val="73BA3263"/>
    <w:rsid w:val="77C37855"/>
    <w:rsid w:val="77E3639C"/>
    <w:rsid w:val="77FBCCC8"/>
    <w:rsid w:val="79E7B28D"/>
    <w:rsid w:val="79FD5FEA"/>
    <w:rsid w:val="7A282224"/>
    <w:rsid w:val="7BBCE709"/>
    <w:rsid w:val="7BF68563"/>
    <w:rsid w:val="7F112926"/>
    <w:rsid w:val="7F9F20EE"/>
    <w:rsid w:val="7FB9FF71"/>
    <w:rsid w:val="7FCE243C"/>
    <w:rsid w:val="9E3A10E2"/>
    <w:rsid w:val="DDFA1D72"/>
    <w:rsid w:val="DFBC8B2D"/>
    <w:rsid w:val="E8976B84"/>
    <w:rsid w:val="F2E1F9D4"/>
    <w:rsid w:val="F3F76A26"/>
    <w:rsid w:val="F7880819"/>
    <w:rsid w:val="F7DE4AF8"/>
    <w:rsid w:val="FE775CA6"/>
    <w:rsid w:val="FFF8C38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qFormat/>
    <w:uiPriority w:val="99"/>
    <w:rPr>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font31"/>
    <w:basedOn w:val="14"/>
    <w:qFormat/>
    <w:uiPriority w:val="0"/>
    <w:rPr>
      <w:rFonts w:hint="default" w:ascii="Times New Roman" w:hAnsi="Times New Roman" w:cs="Times New Roman"/>
      <w:color w:val="000000"/>
      <w:sz w:val="24"/>
      <w:szCs w:val="24"/>
      <w:u w:val="none"/>
    </w:rPr>
  </w:style>
  <w:style w:type="character" w:customStyle="1" w:styleId="32">
    <w:name w:val="font11"/>
    <w:basedOn w:val="14"/>
    <w:qFormat/>
    <w:uiPriority w:val="0"/>
    <w:rPr>
      <w:rFonts w:hint="eastAsia" w:ascii="宋体" w:hAnsi="宋体" w:eastAsia="宋体" w:cs="宋体"/>
      <w:color w:val="000000"/>
      <w:sz w:val="24"/>
      <w:szCs w:val="24"/>
      <w:u w:val="none"/>
    </w:rPr>
  </w:style>
  <w:style w:type="character" w:customStyle="1" w:styleId="33">
    <w:name w:val="font41"/>
    <w:basedOn w:val="14"/>
    <w:qFormat/>
    <w:uiPriority w:val="0"/>
    <w:rPr>
      <w:rFonts w:hint="default" w:ascii="Times New Roman" w:hAnsi="Times New Roman" w:cs="Times New Roman"/>
      <w:color w:val="000000"/>
      <w:sz w:val="24"/>
      <w:szCs w:val="24"/>
      <w:u w:val="none"/>
    </w:rPr>
  </w:style>
  <w:style w:type="paragraph" w:customStyle="1" w:styleId="34">
    <w:name w:val="WPSOffice手动目录 1"/>
    <w:qFormat/>
    <w:uiPriority w:val="0"/>
    <w:pPr>
      <w:ind w:leftChars="0"/>
    </w:pPr>
    <w:rPr>
      <w:rFonts w:ascii="Times New Roman" w:hAnsi="Times New Roman" w:eastAsia="宋体" w:cs="Times New Roman"/>
      <w:sz w:val="20"/>
      <w:szCs w:val="20"/>
    </w:rPr>
  </w:style>
  <w:style w:type="paragraph" w:customStyle="1" w:styleId="35">
    <w:name w:val="WPSOffice手动目录 2"/>
    <w:qFormat/>
    <w:uiPriority w:val="0"/>
    <w:pPr>
      <w:ind w:leftChars="200"/>
    </w:pPr>
    <w:rPr>
      <w:rFonts w:ascii="Times New Roman" w:hAnsi="Times New Roman" w:eastAsia="宋体" w:cs="Times New Roman"/>
      <w:sz w:val="20"/>
      <w:szCs w:val="20"/>
    </w:rPr>
  </w:style>
  <w:style w:type="character" w:customStyle="1" w:styleId="36">
    <w:name w:val="标题 2 字符"/>
    <w:basedOn w:val="14"/>
    <w:link w:val="4"/>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39292;&#29366;&#2227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39292;&#29366;&#2227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39292;&#29366;&#2227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39292;&#29366;&#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14484035168903"/>
          <c:y val="0.144017725258493"/>
          <c:w val="0.860064784821842"/>
          <c:h val="0.769460856720827"/>
        </c:manualLayout>
      </c:layout>
      <c:barChart>
        <c:barDir val="col"/>
        <c:grouping val="clustered"/>
        <c:varyColors val="false"/>
        <c:ser>
          <c:idx val="0"/>
          <c:order val="0"/>
          <c:tx>
            <c:strRef>
              <c:f>Sheet1!$B$1</c:f>
              <c:strCache>
                <c:ptCount val="1"/>
                <c:pt idx="0">
                  <c:v>系列 1</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2020年收支合计</c:v>
                </c:pt>
                <c:pt idx="1">
                  <c:v>2021年收支合计</c:v>
                </c:pt>
              </c:strCache>
            </c:strRef>
          </c:cat>
          <c:val>
            <c:numRef>
              <c:f>Sheet1!$B$2:$B$3</c:f>
              <c:numCache>
                <c:formatCode>General"万""元"</c:formatCode>
                <c:ptCount val="2"/>
                <c:pt idx="0">
                  <c:v>2893.35</c:v>
                </c:pt>
                <c:pt idx="1">
                  <c:v>1778.71</c:v>
                </c:pt>
              </c:numCache>
            </c:numRef>
          </c:val>
        </c:ser>
        <c:dLbls>
          <c:showLegendKey val="false"/>
          <c:showVal val="true"/>
          <c:showCatName val="false"/>
          <c:showSerName val="false"/>
          <c:showPercent val="false"/>
          <c:showBubbleSize val="false"/>
        </c:dLbls>
        <c:gapWidth val="219"/>
        <c:overlap val="-27"/>
        <c:axId val="144316743"/>
        <c:axId val="590304545"/>
      </c:barChart>
      <c:catAx>
        <c:axId val="144316743"/>
        <c:scaling>
          <c:orientation val="minMax"/>
        </c:scaling>
        <c:delete val="false"/>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90304545"/>
        <c:crosses val="autoZero"/>
        <c:auto val="true"/>
        <c:lblAlgn val="ctr"/>
        <c:lblOffset val="100"/>
        <c:noMultiLvlLbl val="false"/>
      </c:catAx>
      <c:valAx>
        <c:axId val="590304545"/>
        <c:scaling>
          <c:orientation val="minMax"/>
        </c:scaling>
        <c:delete val="false"/>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true"/>
              </a:gradFill>
              <a:round/>
            </a:ln>
            <a:effectLst/>
          </c:spPr>
        </c:majorGridlines>
        <c:numFmt formatCode="General&quot;万&quot;&quot;元&quot;" sourceLinked="true"/>
        <c:majorTickMark val="none"/>
        <c:minorTickMark val="none"/>
        <c:tickLblPos val="nextTo"/>
        <c:spPr>
          <a:noFill/>
          <a:ln>
            <a:solidFill>
              <a:schemeClr val="tx1"/>
            </a:solid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44316743"/>
        <c:crosses val="autoZero"/>
        <c:crossBetween val="between"/>
      </c:valAx>
      <c:spPr>
        <a:noFill/>
        <a:ln>
          <a:noFill/>
        </a:ln>
        <a:effectLst/>
      </c:spPr>
    </c:plotArea>
    <c:plotVisOnly val="true"/>
    <c:dispBlanksAs val="gap"/>
    <c:showDLblsOverMax val="false"/>
  </c:chart>
  <c:spPr>
    <a:solidFill>
      <a:schemeClr val="bg1"/>
    </a:solidFill>
    <a:ln w="9525" cap="flat" cmpd="sng" algn="ctr">
      <a:no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0"/>
          <c:dPt>
            <c:idx val="0"/>
            <c:bubble3D val="false"/>
          </c:dPt>
          <c:dPt>
            <c:idx val="1"/>
            <c:bubble3D val="false"/>
          </c:dPt>
          <c:dPt>
            <c:idx val="2"/>
            <c:bubble3D val="false"/>
          </c:dPt>
          <c:dLbls>
            <c:numFmt formatCode="0.00%" sourceLinked="fals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'[饼状图.xlsx]饼状图 (2)'!$A$1:$A$3</c:f>
              <c:strCache>
                <c:ptCount val="3"/>
                <c:pt idx="0">
                  <c:v>一般公共预算财政拨款收入</c:v>
                </c:pt>
              </c:strCache>
            </c:strRef>
          </c:cat>
          <c:val>
            <c:numRef>
              <c:f>'[饼状图.xlsx]饼状图 (2)'!$B$1:$B$3</c:f>
              <c:numCache>
                <c:formatCode>General</c:formatCode>
                <c:ptCount val="3"/>
                <c:pt idx="0">
                  <c:v>1778.71</c:v>
                </c:pt>
              </c:numCache>
            </c:numRef>
          </c:val>
        </c:ser>
        <c:ser>
          <c:idx val="1"/>
          <c:order val="1"/>
          <c:tx>
            <c:strRef>
              <c:f>'[饼状图.xlsx]饼状图 (2)'!$A$1:$A$2</c:f>
              <c:strCache>
                <c:ptCount val="1"/>
                <c:pt idx="0">
                  <c:v>一般公共预算财政拨款收入</c:v>
                </c:pt>
              </c:strCache>
            </c:strRef>
          </c:tx>
          <c:explosion val="0"/>
          <c:dPt>
            <c:idx val="0"/>
            <c:bubble3D val="false"/>
          </c:dPt>
          <c:dLbls>
            <c:delete val="true"/>
          </c:dLbls>
          <c:cat>
            <c:strRef>
              <c:f>'[饼状图.xlsx]饼状图 (2)'!$A$1:$A$2</c:f>
              <c:strCache>
                <c:ptCount val="3"/>
                <c:pt idx="0">
                  <c:v>一般公共预算财政拨款收入</c:v>
                </c:pt>
              </c:strCache>
            </c:strRef>
          </c:cat>
          <c:val>
            <c:numRef>
              <c:f>{1}</c:f>
              <c:numCache>
                <c:formatCode>General</c:formatCode>
                <c:ptCount val="1"/>
                <c:pt idx="0">
                  <c:v>1</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r"/>
      <c:legendEntry>
        <c:idx val="1"/>
        <c:delete val="true"/>
      </c:legendEntry>
      <c:legendEntry>
        <c:idx val="2"/>
        <c:delete val="true"/>
      </c:legendEntry>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0"/>
          <c:dPt>
            <c:idx val="0"/>
            <c:bubble3D val="false"/>
          </c:dPt>
          <c:dPt>
            <c:idx val="1"/>
            <c:bubble3D val="false"/>
          </c:dPt>
          <c:dLbls>
            <c:numFmt formatCode="0.00%" sourceLinked="fals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'[饼状图.xlsx]饼状图 (3)'!$A$1:$A$2</c:f>
              <c:strCache>
                <c:ptCount val="2"/>
                <c:pt idx="0">
                  <c:v>基本支出</c:v>
                </c:pt>
                <c:pt idx="1">
                  <c:v>项目支出</c:v>
                </c:pt>
              </c:strCache>
            </c:strRef>
          </c:cat>
          <c:val>
            <c:numRef>
              <c:f>'[饼状图.xlsx]饼状图 (3)'!$B$1:$B$2</c:f>
              <c:numCache>
                <c:formatCode>General</c:formatCode>
                <c:ptCount val="2"/>
                <c:pt idx="0">
                  <c:v>1734.22</c:v>
                </c:pt>
                <c:pt idx="1">
                  <c:v>44.49</c:v>
                </c:pt>
              </c:numCache>
            </c:numRef>
          </c:val>
        </c:ser>
        <c:ser>
          <c:idx val="1"/>
          <c:order val="1"/>
          <c:tx>
            <c:strRef>
              <c:f>'[饼状图.xlsx]饼状图 (3)'!$A$1:$A$2</c:f>
              <c:strCache>
                <c:ptCount val="1"/>
                <c:pt idx="0">
                  <c:v>基本支出 项目支出</c:v>
                </c:pt>
              </c:strCache>
            </c:strRef>
          </c:tx>
          <c:explosion val="0"/>
          <c:dPt>
            <c:idx val="0"/>
            <c:bubble3D val="false"/>
          </c:dPt>
          <c:dLbls>
            <c:delete val="true"/>
          </c:dLbls>
          <c:cat>
            <c:strRef>
              <c:f>'[饼状图.xlsx]饼状图 (3)'!$A$1:$A$2</c:f>
              <c:strCache>
                <c:ptCount val="2"/>
                <c:pt idx="0">
                  <c:v>基本支出</c:v>
                </c:pt>
                <c:pt idx="1">
                  <c:v>项目支出</c:v>
                </c:pt>
              </c:strCache>
            </c:strRef>
          </c:cat>
          <c:val>
            <c:numRef>
              <c:f>{1}</c:f>
              <c:numCache>
                <c:formatCode>General</c:formatCode>
                <c:ptCount val="1"/>
                <c:pt idx="0">
                  <c:v>1</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787"/>
          <c:y val="0.1245"/>
          <c:w val="0.8938"/>
          <c:h val="0.716566666666667"/>
        </c:manualLayout>
      </c:layout>
      <c:barChart>
        <c:barDir val="col"/>
        <c:grouping val="clustered"/>
        <c:varyColors val="false"/>
        <c:ser>
          <c:idx val="0"/>
          <c:order val="0"/>
          <c:tx>
            <c:strRef>
              <c:f>Sheet1!$B$1</c:f>
              <c:strCache>
                <c:ptCount val="1"/>
                <c:pt idx="0">
                  <c:v>系列 1</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2020年财政拨款收、支</c:v>
                </c:pt>
                <c:pt idx="1">
                  <c:v>2021年财政拨款收、支</c:v>
                </c:pt>
              </c:strCache>
            </c:strRef>
          </c:cat>
          <c:val>
            <c:numRef>
              <c:f>Sheet1!$B$2:$B$3</c:f>
              <c:numCache>
                <c:formatCode>General"万"</c:formatCode>
                <c:ptCount val="2"/>
                <c:pt idx="0">
                  <c:v>2893.35</c:v>
                </c:pt>
                <c:pt idx="1">
                  <c:v>1778.71</c:v>
                </c:pt>
              </c:numCache>
            </c:numRef>
          </c:val>
        </c:ser>
        <c:ser>
          <c:idx val="1"/>
          <c:order val="1"/>
          <c:tx>
            <c:strRef>
              <c:f>Sheet1!#REF!</c:f>
              <c:strCache>
                <c:ptCount val="1"/>
                <c:pt idx="0">
                  <c:v/>
                </c:pt>
              </c:strCache>
            </c:strRef>
          </c:tx>
          <c:spPr>
            <a:solidFill>
              <a:schemeClr val="accent2"/>
            </a:solidFill>
            <a:ln>
              <a:noFill/>
            </a:ln>
            <a:effectLst/>
          </c:spPr>
          <c:invertIfNegative val="false"/>
          <c:dLbls>
            <c:delete val="true"/>
          </c:dLbls>
          <c:cat>
            <c:strRef>
              <c:f>Sheet1!$A$2:$A$3</c:f>
              <c:strCache>
                <c:ptCount val="2"/>
                <c:pt idx="0">
                  <c:v>2020年财政拨款收、支</c:v>
                </c:pt>
                <c:pt idx="1">
                  <c:v>2021年财政拨款收、支</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false"/>
          <c:dLbls>
            <c:delete val="true"/>
          </c:dLbls>
          <c:cat>
            <c:strRef>
              <c:f>Sheet1!$A$2:$A$3</c:f>
              <c:strCache>
                <c:ptCount val="2"/>
                <c:pt idx="0">
                  <c:v>2020年财政拨款收、支</c:v>
                </c:pt>
                <c:pt idx="1">
                  <c:v>2021年财政拨款收、支</c:v>
                </c:pt>
              </c:strCache>
            </c:strRef>
          </c:cat>
          <c:val>
            <c:numRef>
              <c:f>Sheet1!#REF!</c:f>
              <c:numCache>
                <c:formatCode>General</c:formatCode>
                <c:ptCount val="1"/>
                <c:pt idx="0">
                  <c:v>1</c:v>
                </c:pt>
              </c:numCache>
            </c:numRef>
          </c:val>
        </c:ser>
        <c:dLbls>
          <c:showLegendKey val="false"/>
          <c:showVal val="false"/>
          <c:showCatName val="false"/>
          <c:showSerName val="false"/>
          <c:showPercent val="false"/>
          <c:showBubbleSize val="false"/>
        </c:dLbls>
        <c:gapWidth val="357"/>
        <c:overlap val="100"/>
        <c:axId val="237076511"/>
        <c:axId val="863741530"/>
      </c:barChart>
      <c:catAx>
        <c:axId val="237076511"/>
        <c:scaling>
          <c:orientation val="minMax"/>
        </c:scaling>
        <c:delete val="false"/>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63741530"/>
        <c:crosses val="autoZero"/>
        <c:auto val="true"/>
        <c:lblAlgn val="ctr"/>
        <c:lblOffset val="100"/>
        <c:noMultiLvlLbl val="false"/>
      </c:catAx>
      <c:valAx>
        <c:axId val="863741530"/>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quot;万&quot;" sourceLinked="true"/>
        <c:majorTickMark val="none"/>
        <c:minorTickMark val="none"/>
        <c:tickLblPos val="nextTo"/>
        <c:spPr>
          <a:noFill/>
          <a:ln>
            <a:solidFill>
              <a:schemeClr val="tx1"/>
            </a:solid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37076511"/>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系列 1</c:v>
                </c:pt>
              </c:strCache>
            </c:strRef>
          </c:tx>
          <c:spPr>
            <a:solidFill>
              <a:schemeClr val="accent1"/>
            </a:solidFill>
            <a:ln>
              <a:noFill/>
            </a:ln>
            <a:effectLst/>
          </c:spPr>
          <c:invertIfNegative val="false"/>
          <c:dLbls>
            <c:dLbl>
              <c:idx val="0"/>
              <c:layout/>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1"/>
              <c:layout/>
              <c:dLblPos val="outEnd"/>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2020年一般公共预算财政拨款支出</c:v>
                </c:pt>
                <c:pt idx="1">
                  <c:v>2021年一般公共预算财政拨款支出</c:v>
                </c:pt>
              </c:strCache>
            </c:strRef>
          </c:cat>
          <c:val>
            <c:numRef>
              <c:f>Sheet1!$B$2:$B$3</c:f>
              <c:numCache>
                <c:formatCode>General"万""元"</c:formatCode>
                <c:ptCount val="2"/>
                <c:pt idx="0">
                  <c:v>1067.27</c:v>
                </c:pt>
                <c:pt idx="1">
                  <c:v>1778.71</c:v>
                </c:pt>
              </c:numCache>
            </c:numRef>
          </c:val>
        </c:ser>
        <c:dLbls>
          <c:showLegendKey val="false"/>
          <c:showVal val="false"/>
          <c:showCatName val="false"/>
          <c:showSerName val="false"/>
          <c:showPercent val="false"/>
          <c:showBubbleSize val="false"/>
        </c:dLbls>
        <c:gapWidth val="219"/>
        <c:overlap val="-27"/>
        <c:axId val="534210687"/>
        <c:axId val="643178859"/>
      </c:barChart>
      <c:catAx>
        <c:axId val="534210687"/>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43178859"/>
        <c:crosses val="autoZero"/>
        <c:auto val="true"/>
        <c:lblAlgn val="ctr"/>
        <c:lblOffset val="100"/>
        <c:noMultiLvlLbl val="false"/>
      </c:catAx>
      <c:valAx>
        <c:axId val="643178859"/>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quot;万&quot;&quot;元&quot;"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34210687"/>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0"/>
          <c:dPt>
            <c:idx val="0"/>
            <c:bubble3D val="false"/>
          </c:dPt>
          <c:dPt>
            <c:idx val="1"/>
            <c:bubble3D val="false"/>
          </c:dPt>
          <c:dPt>
            <c:idx val="2"/>
            <c:bubble3D val="false"/>
          </c:dPt>
          <c:dLbls>
            <c:numFmt formatCode="0.00%" sourceLinked="fals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[饼状图.xlsx]饼状图!$A$1:$A$3</c:f>
              <c:strCache>
                <c:ptCount val="3"/>
                <c:pt idx="0">
                  <c:v>社会保障和就业（类）</c:v>
                </c:pt>
                <c:pt idx="1">
                  <c:v>卫生健康支出</c:v>
                </c:pt>
                <c:pt idx="2">
                  <c:v>住房保障支出</c:v>
                </c:pt>
              </c:strCache>
            </c:strRef>
          </c:cat>
          <c:val>
            <c:numRef>
              <c:f>[饼状图.xlsx]饼状图!$B$1:$B$3</c:f>
              <c:numCache>
                <c:formatCode>General</c:formatCode>
                <c:ptCount val="3"/>
                <c:pt idx="0">
                  <c:v>121.2</c:v>
                </c:pt>
                <c:pt idx="1">
                  <c:v>1594.06</c:v>
                </c:pt>
                <c:pt idx="2">
                  <c:v>63.45</c:v>
                </c:pt>
              </c:numCache>
            </c:numRef>
          </c:val>
        </c:ser>
        <c:ser>
          <c:idx val="1"/>
          <c:order val="1"/>
          <c:tx>
            <c:strRef>
              <c:f>[饼状图.xlsx]饼状图!$A$1:$A$2</c:f>
              <c:strCache>
                <c:ptCount val="1"/>
                <c:pt idx="0">
                  <c:v>社会保障和就业（类） 卫生健康支出</c:v>
                </c:pt>
              </c:strCache>
            </c:strRef>
          </c:tx>
          <c:explosion val="0"/>
          <c:dPt>
            <c:idx val="0"/>
            <c:bubble3D val="false"/>
          </c:dPt>
          <c:dLbls>
            <c:delete val="true"/>
          </c:dLbls>
          <c:cat>
            <c:strRef>
              <c:f>[饼状图.xlsx]饼状图!$A$1:$A$2</c:f>
              <c:strCache>
                <c:ptCount val="3"/>
                <c:pt idx="0">
                  <c:v>社会保障和就业（类）</c:v>
                </c:pt>
                <c:pt idx="1">
                  <c:v>卫生健康支出</c:v>
                </c:pt>
                <c:pt idx="2">
                  <c:v>住房保障支出</c:v>
                </c:pt>
              </c:strCache>
            </c:strRef>
          </c:cat>
          <c:val>
            <c:numRef>
              <c:f>{1}</c:f>
              <c:numCache>
                <c:formatCode>General</c:formatCode>
                <c:ptCount val="1"/>
                <c:pt idx="0">
                  <c:v>1</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r"/>
      <c:layout>
        <c:manualLayout>
          <c:xMode val="edge"/>
          <c:yMode val="edge"/>
          <c:x val="0.641285591026747"/>
          <c:y val="0.0232378001549187"/>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0"/>
          <c:dPt>
            <c:idx val="0"/>
            <c:bubble3D val="false"/>
          </c:dPt>
          <c:dPt>
            <c:idx val="1"/>
            <c:bubble3D val="false"/>
          </c:dPt>
          <c:dLbls>
            <c:numFmt formatCode="0.00%" sourceLinked="fals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'[饼状图.xlsx]饼状图 (3)'!$A$1:$A$2</c:f>
              <c:strCache>
                <c:ptCount val="2"/>
                <c:pt idx="0">
                  <c:v>公务用车购置及运行维护费</c:v>
                </c:pt>
                <c:pt idx="1">
                  <c:v>公务接待费</c:v>
                </c:pt>
              </c:strCache>
            </c:strRef>
          </c:cat>
          <c:val>
            <c:numRef>
              <c:f>'[饼状图.xlsx]饼状图 (3)'!$B$1:$B$2</c:f>
              <c:numCache>
                <c:formatCode>General</c:formatCode>
                <c:ptCount val="2"/>
                <c:pt idx="0">
                  <c:v>45.45</c:v>
                </c:pt>
                <c:pt idx="1">
                  <c:v>0.13</c:v>
                </c:pt>
              </c:numCache>
            </c:numRef>
          </c:val>
        </c:ser>
        <c:ser>
          <c:idx val="1"/>
          <c:order val="1"/>
          <c:tx>
            <c:strRef>
              <c:f>'[饼状图.xlsx]饼状图 (3)'!$A$1:$A$2</c:f>
              <c:strCache>
                <c:ptCount val="1"/>
                <c:pt idx="0">
                  <c:v>公务用车购置及运行维护费 公务接待费</c:v>
                </c:pt>
              </c:strCache>
            </c:strRef>
          </c:tx>
          <c:explosion val="0"/>
          <c:dPt>
            <c:idx val="0"/>
            <c:bubble3D val="false"/>
          </c:dPt>
          <c:dLbls>
            <c:delete val="true"/>
          </c:dLbls>
          <c:cat>
            <c:strRef>
              <c:f>'[饼状图.xlsx]饼状图 (3)'!$A$1:$A$2</c:f>
              <c:strCache>
                <c:ptCount val="2"/>
                <c:pt idx="0">
                  <c:v>公务用车购置及运行维护费</c:v>
                </c:pt>
                <c:pt idx="1">
                  <c:v>公务接待费</c:v>
                </c:pt>
              </c:strCache>
            </c:strRef>
          </c:cat>
          <c:val>
            <c:numRef>
              <c:f>{1}</c:f>
              <c:numCache>
                <c:formatCode>General</c:formatCode>
                <c:ptCount val="1"/>
                <c:pt idx="0">
                  <c:v>1</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587cb29-732e-405a-9a2c-55618e044768}"/>
        <w:style w:val=""/>
        <w:category>
          <w:name w:val="常规"/>
          <w:gallery w:val="placeholder"/>
        </w:category>
        <w:types>
          <w:type w:val="bbPlcHdr"/>
        </w:types>
        <w:behaviors>
          <w:behavior w:val="content"/>
        </w:behaviors>
        <w:description w:val=""/>
        <w:guid w:val="{4587cb29-732e-405a-9a2c-55618e044768}"/>
      </w:docPartPr>
      <w:docPartBody>
        <w:p>
          <w:r>
            <w:rPr>
              <w:color w:val="808080"/>
            </w:rPr>
            <w:t>单击此处输入文字。</w:t>
          </w:r>
        </w:p>
      </w:docPartBody>
    </w:docPart>
    <w:docPart>
      <w:docPartPr>
        <w:name w:val="{3f5d2534-fc6a-4c3d-bc9d-d0da272c7f22}"/>
        <w:style w:val=""/>
        <w:category>
          <w:name w:val="常规"/>
          <w:gallery w:val="placeholder"/>
        </w:category>
        <w:types>
          <w:type w:val="bbPlcHdr"/>
        </w:types>
        <w:behaviors>
          <w:behavior w:val="content"/>
        </w:behaviors>
        <w:description w:val=""/>
        <w:guid w:val="{3f5d2534-fc6a-4c3d-bc9d-d0da272c7f22}"/>
      </w:docPartPr>
      <w:docPartBody>
        <w:p>
          <w:r>
            <w:rPr>
              <w:color w:val="808080"/>
            </w:rPr>
            <w:t>单击此处输入文字。</w:t>
          </w:r>
        </w:p>
      </w:docPartBody>
    </w:docPart>
    <w:docPart>
      <w:docPartPr>
        <w:name w:val="{6c7e314d-bd45-4e8c-9dc9-454f15b1ec3a}"/>
        <w:style w:val=""/>
        <w:category>
          <w:name w:val="常规"/>
          <w:gallery w:val="placeholder"/>
        </w:category>
        <w:types>
          <w:type w:val="bbPlcHdr"/>
        </w:types>
        <w:behaviors>
          <w:behavior w:val="content"/>
        </w:behaviors>
        <w:description w:val=""/>
        <w:guid w:val="{6c7e314d-bd45-4e8c-9dc9-454f15b1ec3a}"/>
      </w:docPartPr>
      <w:docPartBody>
        <w:p>
          <w:r>
            <w:rPr>
              <w:color w:val="808080"/>
            </w:rPr>
            <w:t>单击此处输入文字。</w:t>
          </w:r>
        </w:p>
      </w:docPartBody>
    </w:docPart>
    <w:docPart>
      <w:docPartPr>
        <w:name w:val="{747fb0b3-243e-4293-b9e4-3da5769c71c3}"/>
        <w:style w:val=""/>
        <w:category>
          <w:name w:val="常规"/>
          <w:gallery w:val="placeholder"/>
        </w:category>
        <w:types>
          <w:type w:val="bbPlcHdr"/>
        </w:types>
        <w:behaviors>
          <w:behavior w:val="content"/>
        </w:behaviors>
        <w:description w:val=""/>
        <w:guid w:val="{747fb0b3-243e-4293-b9e4-3da5769c71c3}"/>
      </w:docPartPr>
      <w:docPartBody>
        <w:p>
          <w:r>
            <w:rPr>
              <w:color w:val="808080"/>
            </w:rPr>
            <w:t>单击此处输入文字。</w:t>
          </w:r>
        </w:p>
      </w:docPartBody>
    </w:docPart>
    <w:docPart>
      <w:docPartPr>
        <w:name w:val="{15fd800e-7da3-4222-856e-fba3edd98c78}"/>
        <w:style w:val=""/>
        <w:category>
          <w:name w:val="常规"/>
          <w:gallery w:val="placeholder"/>
        </w:category>
        <w:types>
          <w:type w:val="bbPlcHdr"/>
        </w:types>
        <w:behaviors>
          <w:behavior w:val="content"/>
        </w:behaviors>
        <w:description w:val=""/>
        <w:guid w:val="{15fd800e-7da3-4222-856e-fba3edd98c78}"/>
      </w:docPartPr>
      <w:docPartBody>
        <w:p>
          <w:r>
            <w:rPr>
              <w:color w:val="808080"/>
            </w:rPr>
            <w:t>单击此处输入文字。</w:t>
          </w:r>
        </w:p>
      </w:docPartBody>
    </w:docPart>
    <w:docPart>
      <w:docPartPr>
        <w:name w:val="{1d11611b-4631-4537-af3a-c486df6a0344}"/>
        <w:style w:val=""/>
        <w:category>
          <w:name w:val="常规"/>
          <w:gallery w:val="placeholder"/>
        </w:category>
        <w:types>
          <w:type w:val="bbPlcHdr"/>
        </w:types>
        <w:behaviors>
          <w:behavior w:val="content"/>
        </w:behaviors>
        <w:description w:val=""/>
        <w:guid w:val="{1d11611b-4631-4537-af3a-c486df6a0344}"/>
      </w:docPartPr>
      <w:docPartBody>
        <w:p>
          <w:r>
            <w:rPr>
              <w:color w:val="808080"/>
            </w:rPr>
            <w:t>单击此处输入文字。</w:t>
          </w:r>
        </w:p>
      </w:docPartBody>
    </w:docPart>
    <w:docPart>
      <w:docPartPr>
        <w:name w:val="{2cecb17a-5537-4662-8ebb-f4f8aea958dc}"/>
        <w:style w:val=""/>
        <w:category>
          <w:name w:val="常规"/>
          <w:gallery w:val="placeholder"/>
        </w:category>
        <w:types>
          <w:type w:val="bbPlcHdr"/>
        </w:types>
        <w:behaviors>
          <w:behavior w:val="content"/>
        </w:behaviors>
        <w:description w:val=""/>
        <w:guid w:val="{2cecb17a-5537-4662-8ebb-f4f8aea958dc}"/>
      </w:docPartPr>
      <w:docPartBody>
        <w:p>
          <w:r>
            <w:rPr>
              <w:color w:val="808080"/>
            </w:rPr>
            <w:t>单击此处输入文字。</w:t>
          </w:r>
        </w:p>
      </w:docPartBody>
    </w:docPart>
    <w:docPart>
      <w:docPartPr>
        <w:name w:val="{a8cf7961-d469-43bc-a151-08ab49811f79}"/>
        <w:style w:val=""/>
        <w:category>
          <w:name w:val="常规"/>
          <w:gallery w:val="placeholder"/>
        </w:category>
        <w:types>
          <w:type w:val="bbPlcHdr"/>
        </w:types>
        <w:behaviors>
          <w:behavior w:val="content"/>
        </w:behaviors>
        <w:description w:val=""/>
        <w:guid w:val="{a8cf7961-d469-43bc-a151-08ab49811f79}"/>
      </w:docPartPr>
      <w:docPartBody>
        <w:p>
          <w:r>
            <w:rPr>
              <w:color w:val="808080"/>
            </w:rPr>
            <w:t>单击此处输入文字。</w:t>
          </w:r>
        </w:p>
      </w:docPartBody>
    </w:docPart>
    <w:docPart>
      <w:docPartPr>
        <w:name w:val="{dc6c4fef-8a73-4a03-9d0c-f0f96ab36ef7}"/>
        <w:style w:val=""/>
        <w:category>
          <w:name w:val="常规"/>
          <w:gallery w:val="placeholder"/>
        </w:category>
        <w:types>
          <w:type w:val="bbPlcHdr"/>
        </w:types>
        <w:behaviors>
          <w:behavior w:val="content"/>
        </w:behaviors>
        <w:description w:val=""/>
        <w:guid w:val="{dc6c4fef-8a73-4a03-9d0c-f0f96ab36ef7}"/>
      </w:docPartPr>
      <w:docPartBody>
        <w:p>
          <w:r>
            <w:rPr>
              <w:color w:val="808080"/>
            </w:rPr>
            <w:t>单击此处输入文字。</w:t>
          </w:r>
        </w:p>
      </w:docPartBody>
    </w:docPart>
    <w:docPart>
      <w:docPartPr>
        <w:name w:val="{6503ec17-ebd9-49ef-bc05-63b1b5dfa6d2}"/>
        <w:style w:val=""/>
        <w:category>
          <w:name w:val="常规"/>
          <w:gallery w:val="placeholder"/>
        </w:category>
        <w:types>
          <w:type w:val="bbPlcHdr"/>
        </w:types>
        <w:behaviors>
          <w:behavior w:val="content"/>
        </w:behaviors>
        <w:description w:val=""/>
        <w:guid w:val="{6503ec17-ebd9-49ef-bc05-63b1b5dfa6d2}"/>
      </w:docPartPr>
      <w:docPartBody>
        <w:p>
          <w:r>
            <w:rPr>
              <w:color w:val="808080"/>
            </w:rPr>
            <w:t>单击此处输入文字。</w:t>
          </w:r>
        </w:p>
      </w:docPartBody>
    </w:docPart>
    <w:docPart>
      <w:docPartPr>
        <w:name w:val="{d39c27e6-cebf-4f09-a8c6-5ad7eb6d2a7f}"/>
        <w:style w:val=""/>
        <w:category>
          <w:name w:val="常规"/>
          <w:gallery w:val="placeholder"/>
        </w:category>
        <w:types>
          <w:type w:val="bbPlcHdr"/>
        </w:types>
        <w:behaviors>
          <w:behavior w:val="content"/>
        </w:behaviors>
        <w:description w:val=""/>
        <w:guid w:val="{d39c27e6-cebf-4f09-a8c6-5ad7eb6d2a7f}"/>
      </w:docPartPr>
      <w:docPartBody>
        <w:p>
          <w:r>
            <w:rPr>
              <w:color w:val="808080"/>
            </w:rPr>
            <w:t>单击此处输入文字。</w:t>
          </w:r>
        </w:p>
      </w:docPartBody>
    </w:docPart>
    <w:docPart>
      <w:docPartPr>
        <w:name w:val="{5820a72a-a8ef-485e-a288-abfab741e083}"/>
        <w:style w:val=""/>
        <w:category>
          <w:name w:val="常规"/>
          <w:gallery w:val="placeholder"/>
        </w:category>
        <w:types>
          <w:type w:val="bbPlcHdr"/>
        </w:types>
        <w:behaviors>
          <w:behavior w:val="content"/>
        </w:behaviors>
        <w:description w:val=""/>
        <w:guid w:val="{5820a72a-a8ef-485e-a288-abfab741e083}"/>
      </w:docPartPr>
      <w:docPartBody>
        <w:p>
          <w:r>
            <w:rPr>
              <w:color w:val="808080"/>
            </w:rPr>
            <w:t>单击此处输入文字。</w:t>
          </w:r>
        </w:p>
      </w:docPartBody>
    </w:docPart>
    <w:docPart>
      <w:docPartPr>
        <w:name w:val="{2d18ee06-ccf5-4d28-9786-7c05b7bf07b4}"/>
        <w:style w:val=""/>
        <w:category>
          <w:name w:val="常规"/>
          <w:gallery w:val="placeholder"/>
        </w:category>
        <w:types>
          <w:type w:val="bbPlcHdr"/>
        </w:types>
        <w:behaviors>
          <w:behavior w:val="content"/>
        </w:behaviors>
        <w:description w:val=""/>
        <w:guid w:val="{2d18ee06-ccf5-4d28-9786-7c05b7bf07b4}"/>
      </w:docPartPr>
      <w:docPartBody>
        <w:p>
          <w:r>
            <w:rPr>
              <w:color w:val="808080"/>
            </w:rPr>
            <w:t>单击此处输入文字。</w:t>
          </w:r>
        </w:p>
      </w:docPartBody>
    </w:docPart>
    <w:docPart>
      <w:docPartPr>
        <w:name w:val="{6d6b60d7-1d56-4842-a695-d9a0b404d89c}"/>
        <w:style w:val=""/>
        <w:category>
          <w:name w:val="常规"/>
          <w:gallery w:val="placeholder"/>
        </w:category>
        <w:types>
          <w:type w:val="bbPlcHdr"/>
        </w:types>
        <w:behaviors>
          <w:behavior w:val="content"/>
        </w:behaviors>
        <w:description w:val=""/>
        <w:guid w:val="{6d6b60d7-1d56-4842-a695-d9a0b404d89c}"/>
      </w:docPartPr>
      <w:docPartBody>
        <w:p>
          <w:r>
            <w:rPr>
              <w:color w:val="808080"/>
            </w:rPr>
            <w:t>单击此处输入文字。</w:t>
          </w:r>
        </w:p>
      </w:docPartBody>
    </w:docPart>
    <w:docPart>
      <w:docPartPr>
        <w:name w:val="{00a2b96b-8b18-4f1a-8e3a-6fca465f341c}"/>
        <w:style w:val=""/>
        <w:category>
          <w:name w:val="常规"/>
          <w:gallery w:val="placeholder"/>
        </w:category>
        <w:types>
          <w:type w:val="bbPlcHdr"/>
        </w:types>
        <w:behaviors>
          <w:behavior w:val="content"/>
        </w:behaviors>
        <w:description w:val=""/>
        <w:guid w:val="{00a2b96b-8b18-4f1a-8e3a-6fca465f341c}"/>
      </w:docPartPr>
      <w:docPartBody>
        <w:p>
          <w:r>
            <w:rPr>
              <w:color w:val="808080"/>
            </w:rPr>
            <w:t>单击此处输入文字。</w:t>
          </w:r>
        </w:p>
      </w:docPartBody>
    </w:docPart>
    <w:docPart>
      <w:docPartPr>
        <w:name w:val="{c347cf8d-f2ca-4800-999f-b9f6a8674ea7}"/>
        <w:style w:val=""/>
        <w:category>
          <w:name w:val="常规"/>
          <w:gallery w:val="placeholder"/>
        </w:category>
        <w:types>
          <w:type w:val="bbPlcHdr"/>
        </w:types>
        <w:behaviors>
          <w:behavior w:val="content"/>
        </w:behaviors>
        <w:description w:val=""/>
        <w:guid w:val="{c347cf8d-f2ca-4800-999f-b9f6a8674ea7}"/>
      </w:docPartPr>
      <w:docPartBody>
        <w:p>
          <w:r>
            <w:rPr>
              <w:color w:val="808080"/>
            </w:rPr>
            <w:t>单击此处输入文字。</w:t>
          </w:r>
        </w:p>
      </w:docPartBody>
    </w:docPart>
    <w:docPart>
      <w:docPartPr>
        <w:name w:val="{b7ceb349-a799-4a80-a956-e48893f21c33}"/>
        <w:style w:val=""/>
        <w:category>
          <w:name w:val="常规"/>
          <w:gallery w:val="placeholder"/>
        </w:category>
        <w:types>
          <w:type w:val="bbPlcHdr"/>
        </w:types>
        <w:behaviors>
          <w:behavior w:val="content"/>
        </w:behaviors>
        <w:description w:val=""/>
        <w:guid w:val="{b7ceb349-a799-4a80-a956-e48893f21c33}"/>
      </w:docPartPr>
      <w:docPartBody>
        <w:p>
          <w:r>
            <w:rPr>
              <w:color w:val="808080"/>
            </w:rPr>
            <w:t>单击此处输入文字。</w:t>
          </w:r>
        </w:p>
      </w:docPartBody>
    </w:docPart>
    <w:docPart>
      <w:docPartPr>
        <w:name w:val="{5b336c96-b21e-4dad-801b-2aa27928f309}"/>
        <w:style w:val=""/>
        <w:category>
          <w:name w:val="常规"/>
          <w:gallery w:val="placeholder"/>
        </w:category>
        <w:types>
          <w:type w:val="bbPlcHdr"/>
        </w:types>
        <w:behaviors>
          <w:behavior w:val="content"/>
        </w:behaviors>
        <w:description w:val=""/>
        <w:guid w:val="{5b336c96-b21e-4dad-801b-2aa27928f309}"/>
      </w:docPartPr>
      <w:docPartBody>
        <w:p>
          <w:r>
            <w:rPr>
              <w:color w:val="808080"/>
            </w:rPr>
            <w:t>单击此处输入文字。</w:t>
          </w:r>
        </w:p>
      </w:docPartBody>
    </w:docPart>
    <w:docPart>
      <w:docPartPr>
        <w:name w:val="{347b92b8-786a-4343-b425-567e7cddd462}"/>
        <w:style w:val=""/>
        <w:category>
          <w:name w:val="常规"/>
          <w:gallery w:val="placeholder"/>
        </w:category>
        <w:types>
          <w:type w:val="bbPlcHdr"/>
        </w:types>
        <w:behaviors>
          <w:behavior w:val="content"/>
        </w:behaviors>
        <w:description w:val=""/>
        <w:guid w:val="{347b92b8-786a-4343-b425-567e7cddd462}"/>
      </w:docPartPr>
      <w:docPartBody>
        <w:p>
          <w:r>
            <w:rPr>
              <w:color w:val="808080"/>
            </w:rPr>
            <w:t>单击此处输入文字。</w:t>
          </w:r>
        </w:p>
      </w:docPartBody>
    </w:docPart>
    <w:docPart>
      <w:docPartPr>
        <w:name w:val="{d41b6c8d-7317-4cf3-9733-c76bc1f5c434}"/>
        <w:style w:val=""/>
        <w:category>
          <w:name w:val="常规"/>
          <w:gallery w:val="placeholder"/>
        </w:category>
        <w:types>
          <w:type w:val="bbPlcHdr"/>
        </w:types>
        <w:behaviors>
          <w:behavior w:val="content"/>
        </w:behaviors>
        <w:description w:val=""/>
        <w:guid w:val="{d41b6c8d-7317-4cf3-9733-c76bc1f5c434}"/>
      </w:docPartPr>
      <w:docPartBody>
        <w:p>
          <w:r>
            <w:rPr>
              <w:color w:val="808080"/>
            </w:rPr>
            <w:t>单击此处输入文字。</w:t>
          </w:r>
        </w:p>
      </w:docPartBody>
    </w:docPart>
    <w:docPart>
      <w:docPartPr>
        <w:name w:val="{c52f96b5-a52a-4c81-8b30-7e9bef80008c}"/>
        <w:style w:val=""/>
        <w:category>
          <w:name w:val="常规"/>
          <w:gallery w:val="placeholder"/>
        </w:category>
        <w:types>
          <w:type w:val="bbPlcHdr"/>
        </w:types>
        <w:behaviors>
          <w:behavior w:val="content"/>
        </w:behaviors>
        <w:description w:val=""/>
        <w:guid w:val="{c52f96b5-a52a-4c81-8b30-7e9bef80008c}"/>
      </w:docPartPr>
      <w:docPartBody>
        <w:p>
          <w:r>
            <w:rPr>
              <w:color w:val="808080"/>
            </w:rPr>
            <w:t>单击此处输入文字。</w:t>
          </w:r>
        </w:p>
      </w:docPartBody>
    </w:docPart>
    <w:docPart>
      <w:docPartPr>
        <w:name w:val="{5315ca49-57f1-4c68-a16e-a5f03d4d2ab3}"/>
        <w:style w:val=""/>
        <w:category>
          <w:name w:val="常规"/>
          <w:gallery w:val="placeholder"/>
        </w:category>
        <w:types>
          <w:type w:val="bbPlcHdr"/>
        </w:types>
        <w:behaviors>
          <w:behavior w:val="content"/>
        </w:behaviors>
        <w:description w:val=""/>
        <w:guid w:val="{5315ca49-57f1-4c68-a16e-a5f03d4d2ab3}"/>
      </w:docPartPr>
      <w:docPartBody>
        <w:p>
          <w:r>
            <w:rPr>
              <w:color w:val="808080"/>
            </w:rPr>
            <w:t>单击此处输入文字。</w:t>
          </w:r>
        </w:p>
      </w:docPartBody>
    </w:docPart>
    <w:docPart>
      <w:docPartPr>
        <w:name w:val="{38e69dd4-78a2-44d3-ab49-31ab8b975be4}"/>
        <w:style w:val=""/>
        <w:category>
          <w:name w:val="常规"/>
          <w:gallery w:val="placeholder"/>
        </w:category>
        <w:types>
          <w:type w:val="bbPlcHdr"/>
        </w:types>
        <w:behaviors>
          <w:behavior w:val="content"/>
        </w:behaviors>
        <w:description w:val=""/>
        <w:guid w:val="{38e69dd4-78a2-44d3-ab49-31ab8b975be4}"/>
      </w:docPartPr>
      <w:docPartBody>
        <w:p>
          <w:r>
            <w:rPr>
              <w:color w:val="808080"/>
            </w:rPr>
            <w:t>单击此处输入文字。</w:t>
          </w:r>
        </w:p>
      </w:docPartBody>
    </w:docPart>
    <w:docPart>
      <w:docPartPr>
        <w:name w:val="{6cb87a2f-163b-4aab-8905-3655b4c333fb}"/>
        <w:style w:val=""/>
        <w:category>
          <w:name w:val="常规"/>
          <w:gallery w:val="placeholder"/>
        </w:category>
        <w:types>
          <w:type w:val="bbPlcHdr"/>
        </w:types>
        <w:behaviors>
          <w:behavior w:val="content"/>
        </w:behaviors>
        <w:description w:val=""/>
        <w:guid w:val="{6cb87a2f-163b-4aab-8905-3655b4c333fb}"/>
      </w:docPartPr>
      <w:docPartBody>
        <w:p>
          <w:r>
            <w:rPr>
              <w:color w:val="808080"/>
            </w:rPr>
            <w:t>单击此处输入文字。</w:t>
          </w:r>
        </w:p>
      </w:docPartBody>
    </w:docPart>
    <w:docPart>
      <w:docPartPr>
        <w:name w:val="{99bb0ddd-7a6e-4cf9-aa7d-075d9a64cfd7}"/>
        <w:style w:val=""/>
        <w:category>
          <w:name w:val="常规"/>
          <w:gallery w:val="placeholder"/>
        </w:category>
        <w:types>
          <w:type w:val="bbPlcHdr"/>
        </w:types>
        <w:behaviors>
          <w:behavior w:val="content"/>
        </w:behaviors>
        <w:description w:val=""/>
        <w:guid w:val="{99bb0ddd-7a6e-4cf9-aa7d-075d9a64cfd7}"/>
      </w:docPartPr>
      <w:docPartBody>
        <w:p>
          <w:r>
            <w:rPr>
              <w:color w:val="808080"/>
            </w:rPr>
            <w:t>单击此处输入文字。</w:t>
          </w:r>
        </w:p>
      </w:docPartBody>
    </w:docPart>
    <w:docPart>
      <w:docPartPr>
        <w:name w:val="{b4d2b1cf-f86f-42ad-95fb-df4637ae4e8e}"/>
        <w:style w:val=""/>
        <w:category>
          <w:name w:val="常规"/>
          <w:gallery w:val="placeholder"/>
        </w:category>
        <w:types>
          <w:type w:val="bbPlcHdr"/>
        </w:types>
        <w:behaviors>
          <w:behavior w:val="content"/>
        </w:behaviors>
        <w:description w:val=""/>
        <w:guid w:val="{b4d2b1cf-f86f-42ad-95fb-df4637ae4e8e}"/>
      </w:docPartPr>
      <w:docPartBody>
        <w:p>
          <w:r>
            <w:rPr>
              <w:color w:val="808080"/>
            </w:rPr>
            <w:t>单击此处输入文字。</w:t>
          </w:r>
        </w:p>
      </w:docPartBody>
    </w:docPart>
    <w:docPart>
      <w:docPartPr>
        <w:name w:val="{b68fddea-c308-4688-8d6b-8dec82f17a26}"/>
        <w:style w:val=""/>
        <w:category>
          <w:name w:val="常规"/>
          <w:gallery w:val="placeholder"/>
        </w:category>
        <w:types>
          <w:type w:val="bbPlcHdr"/>
        </w:types>
        <w:behaviors>
          <w:behavior w:val="content"/>
        </w:behaviors>
        <w:description w:val=""/>
        <w:guid w:val="{b68fddea-c308-4688-8d6b-8dec82f17a26}"/>
      </w:docPartPr>
      <w:docPartBody>
        <w:p>
          <w:r>
            <w:rPr>
              <w:color w:val="808080"/>
            </w:rPr>
            <w:t>单击此处输入文字。</w:t>
          </w:r>
        </w:p>
      </w:docPartBody>
    </w:docPart>
    <w:docPart>
      <w:docPartPr>
        <w:name w:val="{88c41136-1c33-4d6c-b151-6c25c0a10c9d}"/>
        <w:style w:val=""/>
        <w:category>
          <w:name w:val="常规"/>
          <w:gallery w:val="placeholder"/>
        </w:category>
        <w:types>
          <w:type w:val="bbPlcHdr"/>
        </w:types>
        <w:behaviors>
          <w:behavior w:val="content"/>
        </w:behaviors>
        <w:description w:val=""/>
        <w:guid w:val="{88c41136-1c33-4d6c-b151-6c25c0a10c9d}"/>
      </w:docPartPr>
      <w:docPartBody>
        <w:p>
          <w:r>
            <w:rPr>
              <w:color w:val="808080"/>
            </w:rPr>
            <w:t>单击此处输入文字。</w:t>
          </w:r>
        </w:p>
      </w:docPartBody>
    </w:docPart>
    <w:docPart>
      <w:docPartPr>
        <w:name w:val="{a037a31c-05c8-4c78-bb8a-f39de7e317a6}"/>
        <w:style w:val=""/>
        <w:category>
          <w:name w:val="常规"/>
          <w:gallery w:val="placeholder"/>
        </w:category>
        <w:types>
          <w:type w:val="bbPlcHdr"/>
        </w:types>
        <w:behaviors>
          <w:behavior w:val="content"/>
        </w:behaviors>
        <w:description w:val=""/>
        <w:guid w:val="{a037a31c-05c8-4c78-bb8a-f39de7e317a6}"/>
      </w:docPartPr>
      <w:docPartBody>
        <w:p>
          <w:r>
            <w:rPr>
              <w:color w:val="808080"/>
            </w:rPr>
            <w:t>单击此处输入文字。</w:t>
          </w:r>
        </w:p>
      </w:docPartBody>
    </w:docPart>
    <w:docPart>
      <w:docPartPr>
        <w:name w:val="{c57fbb67-0ca6-4ced-806e-f3a51c870527}"/>
        <w:style w:val=""/>
        <w:category>
          <w:name w:val="常规"/>
          <w:gallery w:val="placeholder"/>
        </w:category>
        <w:types>
          <w:type w:val="bbPlcHdr"/>
        </w:types>
        <w:behaviors>
          <w:behavior w:val="content"/>
        </w:behaviors>
        <w:description w:val=""/>
        <w:guid w:val="{c57fbb67-0ca6-4ced-806e-f3a51c870527}"/>
      </w:docPartPr>
      <w:docPartBody>
        <w:p>
          <w:r>
            <w:rPr>
              <w:color w:val="808080"/>
            </w:rPr>
            <w:t>单击此处输入文字。</w:t>
          </w:r>
        </w:p>
      </w:docPartBody>
    </w:docPart>
    <w:docPart>
      <w:docPartPr>
        <w:name w:val="{31f91a78-2180-490b-b80d-b19665039f4c}"/>
        <w:style w:val=""/>
        <w:category>
          <w:name w:val="常规"/>
          <w:gallery w:val="placeholder"/>
        </w:category>
        <w:types>
          <w:type w:val="bbPlcHdr"/>
        </w:types>
        <w:behaviors>
          <w:behavior w:val="content"/>
        </w:behaviors>
        <w:description w:val=""/>
        <w:guid w:val="{31f91a78-2180-490b-b80d-b19665039f4c}"/>
      </w:docPartPr>
      <w:docPartBody>
        <w:p>
          <w:r>
            <w:rPr>
              <w:color w:val="808080"/>
            </w:rPr>
            <w:t>单击此处输入文字。</w:t>
          </w:r>
        </w:p>
      </w:docPartBody>
    </w:docPart>
    <w:docPart>
      <w:docPartPr>
        <w:name w:val="{311f4e8e-9a12-4647-b973-339c90dec8ca}"/>
        <w:style w:val=""/>
        <w:category>
          <w:name w:val="常规"/>
          <w:gallery w:val="placeholder"/>
        </w:category>
        <w:types>
          <w:type w:val="bbPlcHdr"/>
        </w:types>
        <w:behaviors>
          <w:behavior w:val="content"/>
        </w:behaviors>
        <w:description w:val=""/>
        <w:guid w:val="{311f4e8e-9a12-4647-b973-339c90dec8c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21</Pages>
  <Words>6504</Words>
  <Characters>7504</Characters>
  <Lines>61</Lines>
  <Paragraphs>17</Paragraphs>
  <TotalTime>0</TotalTime>
  <ScaleCrop>false</ScaleCrop>
  <LinksUpToDate>false</LinksUpToDate>
  <CharactersWithSpaces>7744</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2020-08-06T01:49:00Z</dcterms:created>
  <dc:creator>曹颖</dc:creator>
  <cp:lastModifiedBy>user</cp:lastModifiedBy>
  <cp:lastPrinted>2022-08-07T02:23:00Z</cp:lastPrinted>
  <dcterms:modified xsi:type="dcterms:W3CDTF">2023-09-27T16:56:04Z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D4A54C8228BD4E9FB82FE71E6770E4E7</vt:lpwstr>
  </property>
</Properties>
</file>