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475"/>
      <w:bookmarkStart w:id="2" w:name="_Toc15378441"/>
      <w:bookmarkStart w:id="3" w:name="_Toc15377425"/>
      <w:bookmarkStart w:id="4" w:name="_Toc15377193"/>
      <w:bookmarkStart w:id="5" w:name="_Toc15396597"/>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21</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6" w:name="_Toc15378442"/>
      <w:bookmarkStart w:id="7" w:name="_Toc15396598"/>
      <w:bookmarkStart w:id="8" w:name="_Toc15377426"/>
      <w:bookmarkStart w:id="9" w:name="_Toc15396476"/>
      <w:bookmarkStart w:id="10" w:name="_Toc15377194"/>
      <w:r>
        <w:rPr>
          <w:rFonts w:hint="eastAsia" w:ascii="方正小标宋简体" w:eastAsia="方正小标宋简体" w:cs="方正小标宋简体"/>
          <w:color w:val="auto"/>
          <w:sz w:val="72"/>
          <w:szCs w:val="72"/>
          <w:highlight w:val="none"/>
        </w:rPr>
        <w:t>四川省</w:t>
      </w:r>
      <w:bookmarkEnd w:id="0"/>
      <w:bookmarkStart w:id="11" w:name="_Toc15306268"/>
      <w:r>
        <w:rPr>
          <w:rFonts w:hint="eastAsia" w:ascii="方正小标宋简体" w:eastAsia="方正小标宋简体"/>
          <w:color w:val="000000"/>
          <w:sz w:val="72"/>
          <w:szCs w:val="72"/>
        </w:rPr>
        <w:t>攀枝花市</w:t>
      </w:r>
      <w:r>
        <w:rPr>
          <w:rFonts w:ascii="方正小标宋简体" w:eastAsia="方正小标宋简体"/>
          <w:color w:val="000000"/>
          <w:sz w:val="72"/>
          <w:szCs w:val="72"/>
        </w:rPr>
        <w:t>红十字会</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eastAsia="黑体"/>
          <w:color w:val="auto"/>
          <w:sz w:val="48"/>
          <w:szCs w:val="4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34000420"/>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35" w:name="_GoBack"/>
          <w:bookmarkEnd w:id="135"/>
          <w:bookmarkStart w:id="12" w:name="_Toc939398202_WPSOffice_Type2"/>
          <w:r>
            <w:rPr>
              <w:rFonts w:ascii="宋体" w:hAnsi="宋体" w:eastAsia="宋体"/>
              <w:sz w:val="21"/>
            </w:rPr>
            <w:t>目录</w:t>
          </w:r>
        </w:p>
        <w:p>
          <w:pPr>
            <w:pStyle w:val="30"/>
            <w:tabs>
              <w:tab w:val="right" w:leader="dot" w:pos="8306"/>
            </w:tabs>
          </w:pPr>
          <w:r>
            <w:rPr>
              <w:b/>
              <w:bCs/>
            </w:rPr>
            <w:fldChar w:fldCharType="begin"/>
          </w:r>
          <w:r>
            <w:instrText xml:space="preserve"> HYPERLINK \l _Toc786684106_WPSOffice_Level1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34000420"/>
              <w:placeholder>
                <w:docPart w:val="{204c2387-fe0a-46c2-a73d-46eb9c33d4f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Times New Roman" w:eastAsia="黑体" w:cs="Times New Roman"/>
                  <w:b/>
                  <w:bCs/>
                </w:rPr>
                <w:t>第一部分 单位概况</w:t>
              </w:r>
            </w:sdtContent>
          </w:sdt>
          <w:r>
            <w:rPr>
              <w:b/>
              <w:bCs/>
            </w:rPr>
            <w:tab/>
          </w:r>
          <w:bookmarkStart w:id="13" w:name="_Toc786684106_WPSOffice_Level1Page"/>
          <w:r>
            <w:rPr>
              <w:b/>
              <w:bCs/>
            </w:rPr>
            <w:t>3</w:t>
          </w:r>
          <w:bookmarkEnd w:id="13"/>
          <w:r>
            <w:rPr>
              <w:b/>
              <w:bCs/>
            </w:rPr>
            <w:fldChar w:fldCharType="end"/>
          </w:r>
        </w:p>
        <w:p>
          <w:pPr>
            <w:pStyle w:val="31"/>
            <w:tabs>
              <w:tab w:val="right" w:leader="dot" w:pos="8306"/>
            </w:tabs>
          </w:pPr>
          <w:r>
            <w:fldChar w:fldCharType="begin"/>
          </w:r>
          <w:r>
            <w:instrText xml:space="preserve"> HYPERLINK \l _Toc939398202_WPSOffice_Level2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26091839-5738-471d-913e-485b98ad2788}"/>
              </w:placeholder>
            </w:sdtPr>
            <w:sdtEndPr>
              <w:rPr>
                <w:rFonts w:ascii="Times New Roman" w:hAnsi="Times New Roman" w:eastAsia="宋体" w:cs="Times New Roman"/>
                <w:kern w:val="2"/>
                <w:sz w:val="21"/>
                <w:szCs w:val="24"/>
                <w:lang w:val="en-US" w:eastAsia="zh-CN" w:bidi="ar-SA"/>
              </w:rPr>
            </w:sdtEndPr>
            <w:sdtContent>
              <w:r>
                <w:rPr>
                  <w:rFonts w:ascii="黑体" w:hAnsi="Cambria" w:eastAsia="黑体" w:cs="Times New Roman"/>
                </w:rPr>
                <w:t>一、</w:t>
              </w:r>
              <w:r>
                <w:rPr>
                  <w:rFonts w:hint="eastAsia" w:ascii="黑体" w:hAnsi="Cambria" w:eastAsia="黑体" w:cs="Times New Roman"/>
                </w:rPr>
                <w:t>职能简介</w:t>
              </w:r>
            </w:sdtContent>
          </w:sdt>
          <w:r>
            <w:tab/>
          </w:r>
          <w:bookmarkStart w:id="14" w:name="_Toc939398202_WPSOffice_Level2Page"/>
          <w:r>
            <w:t>3</w:t>
          </w:r>
          <w:bookmarkEnd w:id="14"/>
          <w:r>
            <w:fldChar w:fldCharType="end"/>
          </w:r>
        </w:p>
        <w:p>
          <w:pPr>
            <w:pStyle w:val="31"/>
            <w:tabs>
              <w:tab w:val="right" w:leader="dot" w:pos="8306"/>
            </w:tabs>
          </w:pPr>
          <w:r>
            <w:fldChar w:fldCharType="begin"/>
          </w:r>
          <w:r>
            <w:instrText xml:space="preserve"> HYPERLINK \l _Toc2127502388_WPSOffice_Level2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73aeae92-59c2-4fbe-bef2-f29de9387ae8}"/>
              </w:placeholder>
            </w:sdtPr>
            <w:sdtEndPr>
              <w:rPr>
                <w:rFonts w:ascii="Times New Roman" w:hAnsi="Times New Roman" w:eastAsia="宋体" w:cs="Times New Roman"/>
                <w:kern w:val="2"/>
                <w:sz w:val="21"/>
                <w:szCs w:val="24"/>
                <w:lang w:val="en-US" w:eastAsia="zh-CN" w:bidi="ar-SA"/>
              </w:rPr>
            </w:sdtEndPr>
            <w:sdtContent>
              <w:r>
                <w:rPr>
                  <w:rFonts w:ascii="黑体" w:hAnsi="Cambria" w:eastAsia="黑体" w:cs="Times New Roman"/>
                </w:rPr>
                <w:t>二、</w:t>
              </w:r>
              <w:r>
                <w:rPr>
                  <w:rFonts w:hint="eastAsia" w:ascii="黑体" w:hAnsi="Cambria" w:eastAsia="黑体" w:cs="Times New Roman"/>
                </w:rPr>
                <w:t>2021年重点工作完成情况</w:t>
              </w:r>
            </w:sdtContent>
          </w:sdt>
          <w:r>
            <w:tab/>
          </w:r>
          <w:bookmarkStart w:id="15" w:name="_Toc2127502388_WPSOffice_Level2Page"/>
          <w:r>
            <w:t>4</w:t>
          </w:r>
          <w:bookmarkEnd w:id="15"/>
          <w:r>
            <w:fldChar w:fldCharType="end"/>
          </w:r>
        </w:p>
        <w:p>
          <w:pPr>
            <w:pStyle w:val="31"/>
            <w:tabs>
              <w:tab w:val="right" w:leader="dot" w:pos="8306"/>
            </w:tabs>
          </w:pPr>
          <w:r>
            <w:fldChar w:fldCharType="begin"/>
          </w:r>
          <w:r>
            <w:instrText xml:space="preserve"> HYPERLINK \l _Toc761065298_WPSOffice_Level2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ce9476f9-6fca-48e3-b1d2-cdbd5928aa7e}"/>
              </w:placeholder>
            </w:sdtPr>
            <w:sdtEndPr>
              <w:rPr>
                <w:rFonts w:ascii="Times New Roman" w:hAnsi="Times New Roman" w:eastAsia="宋体" w:cs="Times New Roman"/>
                <w:kern w:val="2"/>
                <w:sz w:val="21"/>
                <w:szCs w:val="24"/>
                <w:lang w:val="en-US" w:eastAsia="zh-CN" w:bidi="ar-SA"/>
              </w:rPr>
            </w:sdtEndPr>
            <w:sdtContent>
              <w:r>
                <w:rPr>
                  <w:rFonts w:hint="eastAsia" w:ascii="黑体" w:hAnsi="Cambria" w:eastAsia="黑体" w:cs="Times New Roman"/>
                </w:rPr>
                <w:t>三、</w:t>
              </w:r>
              <w:r>
                <w:rPr>
                  <w:rFonts w:hint="eastAsia" w:ascii="黑体" w:hAnsi="黑体" w:eastAsia="黑体" w:cs="Times New Roman"/>
                </w:rPr>
                <w:t>机</w:t>
              </w:r>
              <w:r>
                <w:rPr>
                  <w:rFonts w:hint="eastAsia" w:ascii="黑体" w:hAnsi="黑体" w:eastAsia="黑体" w:cstheme="majorBidi"/>
                </w:rPr>
                <w:t>构设置</w:t>
              </w:r>
            </w:sdtContent>
          </w:sdt>
          <w:r>
            <w:tab/>
          </w:r>
          <w:bookmarkStart w:id="16" w:name="_Toc761065298_WPSOffice_Level2Page"/>
          <w:r>
            <w:t>7</w:t>
          </w:r>
          <w:bookmarkEnd w:id="16"/>
          <w:r>
            <w:fldChar w:fldCharType="end"/>
          </w:r>
        </w:p>
        <w:p>
          <w:pPr>
            <w:pStyle w:val="30"/>
            <w:tabs>
              <w:tab w:val="right" w:leader="dot" w:pos="8306"/>
            </w:tabs>
          </w:pPr>
          <w:r>
            <w:rPr>
              <w:b/>
              <w:bCs/>
            </w:rPr>
            <w:fldChar w:fldCharType="begin"/>
          </w:r>
          <w:r>
            <w:instrText xml:space="preserve"> HYPERLINK \l _Toc939398202_WPSOffice_Level1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34000420"/>
              <w:placeholder>
                <w:docPart w:val="{6e7c09dc-9994-4601-9977-faaa2b57cf0c}"/>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Times New Roman" w:eastAsia="黑体" w:cs="Times New Roman"/>
                  <w:b/>
                  <w:bCs/>
                </w:rPr>
                <w:t>第二部分 2021年度单位决算情况说明</w:t>
              </w:r>
            </w:sdtContent>
          </w:sdt>
          <w:r>
            <w:rPr>
              <w:b/>
              <w:bCs/>
            </w:rPr>
            <w:tab/>
          </w:r>
          <w:bookmarkStart w:id="17" w:name="_Toc939398202_WPSOffice_Level1Page"/>
          <w:r>
            <w:rPr>
              <w:b/>
              <w:bCs/>
            </w:rPr>
            <w:t>8</w:t>
          </w:r>
          <w:bookmarkEnd w:id="17"/>
          <w:r>
            <w:rPr>
              <w:b/>
              <w:bCs/>
            </w:rPr>
            <w:fldChar w:fldCharType="end"/>
          </w:r>
        </w:p>
        <w:p>
          <w:pPr>
            <w:pStyle w:val="31"/>
            <w:tabs>
              <w:tab w:val="right" w:leader="dot" w:pos="8306"/>
            </w:tabs>
          </w:pPr>
          <w:r>
            <w:fldChar w:fldCharType="begin"/>
          </w:r>
          <w:r>
            <w:instrText xml:space="preserve"> HYPERLINK \l _Toc2115967981_WPSOffice_Level2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0945a26c-9726-4241-bf83-598c5e2f3be0}"/>
              </w:placeholder>
            </w:sdtPr>
            <w:sdtEndPr>
              <w:rPr>
                <w:rFonts w:ascii="Times New Roman" w:hAnsi="Times New Roman" w:eastAsia="宋体" w:cs="Times New Roman"/>
                <w:kern w:val="2"/>
                <w:sz w:val="21"/>
                <w:szCs w:val="24"/>
                <w:lang w:val="en-US" w:eastAsia="zh-CN" w:bidi="ar-SA"/>
              </w:rPr>
            </w:sdtEndPr>
            <w:sdtContent>
              <w:r>
                <w:rPr>
                  <w:rFonts w:hint="default" w:ascii="黑体" w:hAnsi="Cambria" w:eastAsia="黑体" w:cs="Times New Roman"/>
                </w:rPr>
                <w:t xml:space="preserve">一、 </w:t>
              </w:r>
              <w:r>
                <w:rPr>
                  <w:rFonts w:hint="eastAsia" w:ascii="黑体" w:hAnsi="Times New Roman" w:eastAsia="黑体" w:cs="Times New Roman"/>
                </w:rPr>
                <w:t>收</w:t>
              </w:r>
              <w:r>
                <w:rPr>
                  <w:rFonts w:hint="eastAsia" w:ascii="黑体" w:hAnsi="Cambria" w:eastAsia="黑体" w:cs="Times New Roman"/>
                </w:rPr>
                <w:t>入支出决算总体情况说明</w:t>
              </w:r>
            </w:sdtContent>
          </w:sdt>
          <w:r>
            <w:tab/>
          </w:r>
          <w:bookmarkStart w:id="18" w:name="_Toc2115967981_WPSOffice_Level2Page"/>
          <w:r>
            <w:t>8</w:t>
          </w:r>
          <w:bookmarkEnd w:id="18"/>
          <w:r>
            <w:fldChar w:fldCharType="end"/>
          </w:r>
        </w:p>
        <w:p>
          <w:pPr>
            <w:pStyle w:val="31"/>
            <w:tabs>
              <w:tab w:val="right" w:leader="dot" w:pos="8306"/>
            </w:tabs>
          </w:pPr>
          <w:r>
            <w:fldChar w:fldCharType="begin"/>
          </w:r>
          <w:r>
            <w:instrText xml:space="preserve"> HYPERLINK \l _Toc50978436_WPSOffice_Level2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314cb212-3576-4cb4-b55f-5accf5acf9c1}"/>
              </w:placeholder>
            </w:sdtPr>
            <w:sdtEndPr>
              <w:rPr>
                <w:rFonts w:ascii="Times New Roman" w:hAnsi="Times New Roman" w:eastAsia="宋体" w:cs="Times New Roman"/>
                <w:kern w:val="2"/>
                <w:sz w:val="21"/>
                <w:szCs w:val="24"/>
                <w:lang w:val="en-US" w:eastAsia="zh-CN" w:bidi="ar-SA"/>
              </w:rPr>
            </w:sdtEndPr>
            <w:sdtContent>
              <w:r>
                <w:rPr>
                  <w:rFonts w:hint="default" w:ascii="黑体" w:hAnsi="Cambria" w:eastAsia="黑体" w:cs="Times New Roman"/>
                </w:rPr>
                <w:t xml:space="preserve">二、 </w:t>
              </w:r>
              <w:r>
                <w:rPr>
                  <w:rFonts w:hint="eastAsia" w:ascii="黑体" w:hAnsi="Times New Roman" w:eastAsia="黑体" w:cs="Times New Roman"/>
                </w:rPr>
                <w:t>收</w:t>
              </w:r>
              <w:r>
                <w:rPr>
                  <w:rFonts w:hint="eastAsia" w:ascii="黑体" w:hAnsi="Cambria" w:eastAsia="黑体" w:cs="Times New Roman"/>
                </w:rPr>
                <w:t>入决算情况说明</w:t>
              </w:r>
            </w:sdtContent>
          </w:sdt>
          <w:r>
            <w:tab/>
          </w:r>
          <w:bookmarkStart w:id="19" w:name="_Toc50978436_WPSOffice_Level2Page"/>
          <w:r>
            <w:t>8</w:t>
          </w:r>
          <w:bookmarkEnd w:id="19"/>
          <w:r>
            <w:fldChar w:fldCharType="end"/>
          </w:r>
        </w:p>
        <w:p>
          <w:pPr>
            <w:pStyle w:val="31"/>
            <w:tabs>
              <w:tab w:val="right" w:leader="dot" w:pos="8306"/>
            </w:tabs>
          </w:pPr>
          <w:r>
            <w:fldChar w:fldCharType="begin"/>
          </w:r>
          <w:r>
            <w:instrText xml:space="preserve"> HYPERLINK \l _Toc151414569_WPSOffice_Level2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5af146da-9e2f-49ff-975f-3ed29cae7277}"/>
              </w:placeholder>
            </w:sdtPr>
            <w:sdtEndPr>
              <w:rPr>
                <w:rFonts w:ascii="Times New Roman" w:hAnsi="Times New Roman" w:eastAsia="宋体" w:cs="Times New Roman"/>
                <w:kern w:val="2"/>
                <w:sz w:val="21"/>
                <w:szCs w:val="24"/>
                <w:lang w:val="en-US" w:eastAsia="zh-CN" w:bidi="ar-SA"/>
              </w:rPr>
            </w:sdtEndPr>
            <w:sdtContent>
              <w:r>
                <w:rPr>
                  <w:rFonts w:hint="default" w:ascii="黑体" w:hAnsi="Cambria" w:eastAsia="黑体" w:cs="Times New Roman"/>
                </w:rPr>
                <w:t xml:space="preserve">三、 </w:t>
              </w:r>
              <w:r>
                <w:rPr>
                  <w:rFonts w:hint="eastAsia" w:ascii="黑体" w:hAnsi="Times New Roman" w:eastAsia="黑体" w:cs="Times New Roman"/>
                </w:rPr>
                <w:t>支</w:t>
              </w:r>
              <w:r>
                <w:rPr>
                  <w:rFonts w:hint="eastAsia" w:ascii="黑体" w:hAnsi="Cambria" w:eastAsia="黑体" w:cs="Times New Roman"/>
                </w:rPr>
                <w:t>出决算情况说明</w:t>
              </w:r>
            </w:sdtContent>
          </w:sdt>
          <w:r>
            <w:tab/>
          </w:r>
          <w:bookmarkStart w:id="20" w:name="_Toc151414569_WPSOffice_Level2Page"/>
          <w:r>
            <w:t>9</w:t>
          </w:r>
          <w:bookmarkEnd w:id="20"/>
          <w:r>
            <w:fldChar w:fldCharType="end"/>
          </w:r>
        </w:p>
        <w:p>
          <w:pPr>
            <w:pStyle w:val="31"/>
            <w:tabs>
              <w:tab w:val="right" w:leader="dot" w:pos="8306"/>
            </w:tabs>
          </w:pPr>
          <w:r>
            <w:fldChar w:fldCharType="begin"/>
          </w:r>
          <w:r>
            <w:instrText xml:space="preserve"> HYPERLINK \l _Toc124760042_WPSOffice_Level2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9f2b70a3-8dea-4353-9968-bce00867304a}"/>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四、财</w:t>
              </w:r>
              <w:r>
                <w:rPr>
                  <w:rFonts w:hint="eastAsia" w:ascii="黑体" w:hAnsi="Cambria" w:eastAsia="黑体" w:cs="Times New Roman"/>
                </w:rPr>
                <w:t>政拨款收入支出决算总体情况说明</w:t>
              </w:r>
            </w:sdtContent>
          </w:sdt>
          <w:r>
            <w:tab/>
          </w:r>
          <w:bookmarkStart w:id="21" w:name="_Toc124760042_WPSOffice_Level2Page"/>
          <w:r>
            <w:t>9</w:t>
          </w:r>
          <w:bookmarkEnd w:id="21"/>
          <w:r>
            <w:fldChar w:fldCharType="end"/>
          </w:r>
        </w:p>
        <w:p>
          <w:pPr>
            <w:pStyle w:val="31"/>
            <w:tabs>
              <w:tab w:val="right" w:leader="dot" w:pos="8306"/>
            </w:tabs>
          </w:pPr>
          <w:r>
            <w:fldChar w:fldCharType="begin"/>
          </w:r>
          <w:r>
            <w:instrText xml:space="preserve"> HYPERLINK \l _Toc507588581_WPSOffice_Level2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da6cad5a-17f5-41dc-becc-2a46a85fce63}"/>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五、一</w:t>
              </w:r>
              <w:r>
                <w:rPr>
                  <w:rFonts w:hint="eastAsia" w:ascii="黑体" w:hAnsi="Cambria" w:eastAsia="黑体" w:cs="Times New Roman"/>
                </w:rPr>
                <w:t>般公共预算财政拨款支出决算情况说明</w:t>
              </w:r>
            </w:sdtContent>
          </w:sdt>
          <w:r>
            <w:tab/>
          </w:r>
          <w:bookmarkStart w:id="22" w:name="_Toc507588581_WPSOffice_Level2Page"/>
          <w:r>
            <w:t>10</w:t>
          </w:r>
          <w:bookmarkEnd w:id="22"/>
          <w:r>
            <w:fldChar w:fldCharType="end"/>
          </w:r>
        </w:p>
        <w:p>
          <w:pPr>
            <w:pStyle w:val="31"/>
            <w:tabs>
              <w:tab w:val="right" w:leader="dot" w:pos="8306"/>
            </w:tabs>
          </w:pPr>
          <w:r>
            <w:fldChar w:fldCharType="begin"/>
          </w:r>
          <w:r>
            <w:instrText xml:space="preserve"> HYPERLINK \l _Toc483250455_WPSOffice_Level2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9ac396c2-eaeb-41a5-968c-886c3c8357bb}"/>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六、一</w:t>
              </w:r>
              <w:r>
                <w:rPr>
                  <w:rFonts w:hint="eastAsia" w:ascii="黑体" w:hAnsi="Cambria" w:eastAsia="黑体" w:cs="Times New Roman"/>
                </w:rPr>
                <w:t>般公共预算财政拨款基本支出决算情况说明</w:t>
              </w:r>
            </w:sdtContent>
          </w:sdt>
          <w:r>
            <w:tab/>
          </w:r>
          <w:bookmarkStart w:id="23" w:name="_Toc483250455_WPSOffice_Level2Page"/>
          <w:r>
            <w:t>11</w:t>
          </w:r>
          <w:bookmarkEnd w:id="23"/>
          <w:r>
            <w:fldChar w:fldCharType="end"/>
          </w:r>
        </w:p>
        <w:p>
          <w:pPr>
            <w:pStyle w:val="31"/>
            <w:tabs>
              <w:tab w:val="right" w:leader="dot" w:pos="8306"/>
            </w:tabs>
          </w:pPr>
          <w:r>
            <w:fldChar w:fldCharType="begin"/>
          </w:r>
          <w:r>
            <w:instrText xml:space="preserve"> HYPERLINK \l _Toc1040884670_WPSOffice_Level2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0cecc2d9-1fcd-4640-9362-6af53255dea5}"/>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Cambria" w:eastAsia="黑体" w:cs="Times New Roman"/>
                </w:rPr>
                <w:t>“三公”经费财政拨款支出决算情况说明</w:t>
              </w:r>
            </w:sdtContent>
          </w:sdt>
          <w:r>
            <w:tab/>
          </w:r>
          <w:bookmarkStart w:id="24" w:name="_Toc1040884670_WPSOffice_Level2Page"/>
          <w:r>
            <w:t>12</w:t>
          </w:r>
          <w:bookmarkEnd w:id="24"/>
          <w:r>
            <w:fldChar w:fldCharType="end"/>
          </w:r>
        </w:p>
        <w:p>
          <w:pPr>
            <w:pStyle w:val="31"/>
            <w:tabs>
              <w:tab w:val="right" w:leader="dot" w:pos="8306"/>
            </w:tabs>
          </w:pPr>
          <w:r>
            <w:fldChar w:fldCharType="begin"/>
          </w:r>
          <w:r>
            <w:instrText xml:space="preserve"> HYPERLINK \l _Toc694053357_WPSOffice_Level2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a38ba865-d440-4051-954d-f5b81e8abeca}"/>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Cambria" w:eastAsia="黑体" w:cs="Times New Roman"/>
                </w:rPr>
                <w:t>政府性基金预算支出决算情况说明</w:t>
              </w:r>
            </w:sdtContent>
          </w:sdt>
          <w:r>
            <w:tab/>
          </w:r>
          <w:bookmarkStart w:id="25" w:name="_Toc694053357_WPSOffice_Level2Page"/>
          <w:r>
            <w:t>13</w:t>
          </w:r>
          <w:bookmarkEnd w:id="25"/>
          <w:r>
            <w:fldChar w:fldCharType="end"/>
          </w:r>
        </w:p>
        <w:p>
          <w:pPr>
            <w:pStyle w:val="31"/>
            <w:tabs>
              <w:tab w:val="right" w:leader="dot" w:pos="8306"/>
            </w:tabs>
          </w:pPr>
          <w:r>
            <w:fldChar w:fldCharType="begin"/>
          </w:r>
          <w:r>
            <w:instrText xml:space="preserve"> HYPERLINK \l _Toc551343279_WPSOffice_Level2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9d8e5a44-b5ff-43c0-aee4-dd261bac5049}"/>
              </w:placeholder>
            </w:sdtPr>
            <w:sdtEndPr>
              <w:rPr>
                <w:rFonts w:ascii="Times New Roman" w:hAnsi="Times New Roman" w:eastAsia="宋体" w:cs="Times New Roman"/>
                <w:kern w:val="2"/>
                <w:sz w:val="21"/>
                <w:szCs w:val="24"/>
                <w:lang w:val="en-US" w:eastAsia="zh-CN" w:bidi="ar-SA"/>
              </w:rPr>
            </w:sdtEndPr>
            <w:sdtContent>
              <w:r>
                <w:rPr>
                  <w:rFonts w:hint="eastAsia" w:ascii="黑体" w:hAnsi="Cambria" w:eastAsia="黑体" w:cs="Times New Roman"/>
                </w:rPr>
                <w:t>九、 国有资本经营预算支出决算情况说明</w:t>
              </w:r>
            </w:sdtContent>
          </w:sdt>
          <w:r>
            <w:tab/>
          </w:r>
          <w:bookmarkStart w:id="26" w:name="_Toc551343279_WPSOffice_Level2Page"/>
          <w:r>
            <w:t>13</w:t>
          </w:r>
          <w:bookmarkEnd w:id="26"/>
          <w:r>
            <w:fldChar w:fldCharType="end"/>
          </w:r>
        </w:p>
        <w:p>
          <w:pPr>
            <w:pStyle w:val="31"/>
            <w:tabs>
              <w:tab w:val="right" w:leader="dot" w:pos="8306"/>
            </w:tabs>
          </w:pPr>
          <w:r>
            <w:fldChar w:fldCharType="begin"/>
          </w:r>
          <w:r>
            <w:instrText xml:space="preserve"> HYPERLINK \l _Toc1456811605_WPSOffice_Level2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06c8dda0-ff49-4477-88ae-72b69599debb}"/>
              </w:placeholder>
            </w:sdtPr>
            <w:sdtEndPr>
              <w:rPr>
                <w:rFonts w:ascii="Times New Roman" w:hAnsi="Times New Roman" w:eastAsia="宋体" w:cs="Times New Roman"/>
                <w:kern w:val="2"/>
                <w:sz w:val="21"/>
                <w:szCs w:val="24"/>
                <w:lang w:val="en-US" w:eastAsia="zh-CN" w:bidi="ar-SA"/>
              </w:rPr>
            </w:sdtEndPr>
            <w:sdtContent>
              <w:r>
                <w:rPr>
                  <w:rFonts w:hint="eastAsia" w:ascii="黑体" w:hAnsi="Cambria" w:eastAsia="黑体" w:cs="Times New Roman"/>
                </w:rPr>
                <w:t>十、 其他重要事项的情况说明</w:t>
              </w:r>
            </w:sdtContent>
          </w:sdt>
          <w:r>
            <w:tab/>
          </w:r>
          <w:bookmarkStart w:id="27" w:name="_Toc1456811605_WPSOffice_Level2Page"/>
          <w:r>
            <w:t>13</w:t>
          </w:r>
          <w:bookmarkEnd w:id="27"/>
          <w:r>
            <w:fldChar w:fldCharType="end"/>
          </w:r>
        </w:p>
        <w:p>
          <w:pPr>
            <w:pStyle w:val="30"/>
            <w:tabs>
              <w:tab w:val="right" w:leader="dot" w:pos="8306"/>
            </w:tabs>
          </w:pPr>
          <w:r>
            <w:rPr>
              <w:b/>
              <w:bCs/>
            </w:rPr>
            <w:fldChar w:fldCharType="begin"/>
          </w:r>
          <w:r>
            <w:instrText xml:space="preserve"> HYPERLINK \l _Toc2127502388_WPSOffice_Level1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34000420"/>
              <w:placeholder>
                <w:docPart w:val="{ef231a79-7cc6-4df3-846f-4cc43f313bc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Times New Roman" w:eastAsia="黑体" w:cs="Times New Roman"/>
                  <w:b/>
                  <w:bCs/>
                </w:rPr>
                <w:t>名词解释</w:t>
              </w:r>
            </w:sdtContent>
          </w:sdt>
          <w:r>
            <w:rPr>
              <w:b/>
              <w:bCs/>
            </w:rPr>
            <w:tab/>
          </w:r>
          <w:bookmarkStart w:id="28" w:name="_Toc2127502388_WPSOffice_Level1Page"/>
          <w:r>
            <w:rPr>
              <w:b/>
              <w:bCs/>
            </w:rPr>
            <w:t>15</w:t>
          </w:r>
          <w:bookmarkEnd w:id="28"/>
          <w:r>
            <w:rPr>
              <w:b/>
              <w:bCs/>
            </w:rPr>
            <w:fldChar w:fldCharType="end"/>
          </w:r>
        </w:p>
        <w:p>
          <w:pPr>
            <w:pStyle w:val="30"/>
            <w:tabs>
              <w:tab w:val="right" w:leader="dot" w:pos="8306"/>
            </w:tabs>
          </w:pPr>
          <w:r>
            <w:rPr>
              <w:b/>
              <w:bCs/>
            </w:rPr>
            <w:fldChar w:fldCharType="begin"/>
          </w:r>
          <w:r>
            <w:instrText xml:space="preserve"> HYPERLINK \l _Toc761065298_WPSOffice_Level1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34000420"/>
              <w:placeholder>
                <w:docPart w:val="{9a32fa4f-a1d6-4be9-ac74-b6431980d756}"/>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Times New Roman" w:eastAsia="黑体" w:cs="Times New Roman"/>
                  <w:b/>
                  <w:bCs/>
                </w:rPr>
                <w:t>第四部分 附件</w:t>
              </w:r>
            </w:sdtContent>
          </w:sdt>
          <w:r>
            <w:rPr>
              <w:b/>
              <w:bCs/>
            </w:rPr>
            <w:tab/>
          </w:r>
          <w:bookmarkStart w:id="29" w:name="_Toc761065298_WPSOffice_Level1Page"/>
          <w:r>
            <w:rPr>
              <w:b/>
              <w:bCs/>
            </w:rPr>
            <w:t>17</w:t>
          </w:r>
          <w:bookmarkEnd w:id="29"/>
          <w:r>
            <w:rPr>
              <w:b/>
              <w:bCs/>
            </w:rPr>
            <w:fldChar w:fldCharType="end"/>
          </w:r>
        </w:p>
        <w:p>
          <w:pPr>
            <w:pStyle w:val="30"/>
            <w:tabs>
              <w:tab w:val="right" w:leader="dot" w:pos="8306"/>
            </w:tabs>
          </w:pPr>
          <w:r>
            <w:rPr>
              <w:b/>
              <w:bCs/>
            </w:rPr>
            <w:fldChar w:fldCharType="begin"/>
          </w:r>
          <w:r>
            <w:instrText xml:space="preserve"> HYPERLINK \l _Toc2115967981_WPSOffice_Level1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134000420"/>
              <w:placeholder>
                <w:docPart w:val="{5fdc83b7-5d64-455f-8c6a-fa1d7671d190}"/>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Cambria" w:eastAsia="黑体" w:cs="Times New Roman"/>
                  <w:b/>
                  <w:bCs/>
                </w:rPr>
                <w:t>第</w:t>
              </w:r>
              <w:r>
                <w:rPr>
                  <w:rFonts w:hint="eastAsia" w:ascii="黑体" w:hAnsi="Times New Roman" w:eastAsia="黑体" w:cs="Times New Roman"/>
                  <w:b/>
                  <w:bCs/>
                </w:rPr>
                <w:t>五部分 附表</w:t>
              </w:r>
            </w:sdtContent>
          </w:sdt>
          <w:r>
            <w:rPr>
              <w:b/>
              <w:bCs/>
            </w:rPr>
            <w:tab/>
          </w:r>
          <w:bookmarkStart w:id="30" w:name="_Toc2115967981_WPSOffice_Level1Page"/>
          <w:r>
            <w:rPr>
              <w:b/>
              <w:bCs/>
            </w:rPr>
            <w:t>19</w:t>
          </w:r>
          <w:bookmarkEnd w:id="30"/>
          <w:r>
            <w:rPr>
              <w:b/>
              <w:bCs/>
            </w:rPr>
            <w:fldChar w:fldCharType="end"/>
          </w:r>
        </w:p>
        <w:p>
          <w:pPr>
            <w:pStyle w:val="31"/>
            <w:tabs>
              <w:tab w:val="right" w:leader="dot" w:pos="8306"/>
            </w:tabs>
          </w:pPr>
          <w:r>
            <w:fldChar w:fldCharType="begin"/>
          </w:r>
          <w:r>
            <w:instrText xml:space="preserve"> HYPERLINK \l _Toc1791857767_WPSOffice_Level2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6faf5231-9bed-4b2c-a3d2-f0f2f894d150}"/>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一、收入支出决算总表</w:t>
              </w:r>
            </w:sdtContent>
          </w:sdt>
          <w:r>
            <w:tab/>
          </w:r>
          <w:bookmarkStart w:id="31" w:name="_Toc1791857767_WPSOffice_Level2Page"/>
          <w:r>
            <w:t>19</w:t>
          </w:r>
          <w:bookmarkEnd w:id="31"/>
          <w:r>
            <w:fldChar w:fldCharType="end"/>
          </w:r>
        </w:p>
        <w:p>
          <w:pPr>
            <w:pStyle w:val="31"/>
            <w:tabs>
              <w:tab w:val="right" w:leader="dot" w:pos="8306"/>
            </w:tabs>
          </w:pPr>
          <w:r>
            <w:fldChar w:fldCharType="begin"/>
          </w:r>
          <w:r>
            <w:instrText xml:space="preserve"> HYPERLINK \l _Toc1404329189_WPSOffice_Level2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f05b74c2-638a-48ce-b952-e7d38e4d0b58}"/>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二、收入决算表</w:t>
              </w:r>
            </w:sdtContent>
          </w:sdt>
          <w:r>
            <w:tab/>
          </w:r>
          <w:bookmarkStart w:id="32" w:name="_Toc1404329189_WPSOffice_Level2Page"/>
          <w:r>
            <w:t>19</w:t>
          </w:r>
          <w:bookmarkEnd w:id="32"/>
          <w:r>
            <w:fldChar w:fldCharType="end"/>
          </w:r>
        </w:p>
        <w:p>
          <w:pPr>
            <w:pStyle w:val="31"/>
            <w:tabs>
              <w:tab w:val="right" w:leader="dot" w:pos="8306"/>
            </w:tabs>
          </w:pPr>
          <w:r>
            <w:fldChar w:fldCharType="begin"/>
          </w:r>
          <w:r>
            <w:instrText xml:space="preserve"> HYPERLINK \l _Toc2104911708_WPSOffice_Level2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92e6e4a4-4f19-4922-891f-d1c574d59d40}"/>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三、支出决算表</w:t>
              </w:r>
            </w:sdtContent>
          </w:sdt>
          <w:r>
            <w:tab/>
          </w:r>
          <w:bookmarkStart w:id="33" w:name="_Toc2104911708_WPSOffice_Level2Page"/>
          <w:r>
            <w:t>19</w:t>
          </w:r>
          <w:bookmarkEnd w:id="33"/>
          <w:r>
            <w:fldChar w:fldCharType="end"/>
          </w:r>
        </w:p>
        <w:p>
          <w:pPr>
            <w:pStyle w:val="31"/>
            <w:tabs>
              <w:tab w:val="right" w:leader="dot" w:pos="8306"/>
            </w:tabs>
          </w:pPr>
          <w:r>
            <w:fldChar w:fldCharType="begin"/>
          </w:r>
          <w:r>
            <w:instrText xml:space="preserve"> HYPERLINK \l _Toc81969265_WPSOffice_Level2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a5cd42e3-6ca6-42c5-9075-2bc21cf7bb9b}"/>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四、财政拨款收入支出决算总表</w:t>
              </w:r>
            </w:sdtContent>
          </w:sdt>
          <w:r>
            <w:tab/>
          </w:r>
          <w:bookmarkStart w:id="34" w:name="_Toc81969265_WPSOffice_Level2Page"/>
          <w:r>
            <w:t>19</w:t>
          </w:r>
          <w:bookmarkEnd w:id="34"/>
          <w:r>
            <w:fldChar w:fldCharType="end"/>
          </w:r>
        </w:p>
        <w:p>
          <w:pPr>
            <w:pStyle w:val="31"/>
            <w:tabs>
              <w:tab w:val="right" w:leader="dot" w:pos="8306"/>
            </w:tabs>
          </w:pPr>
          <w:r>
            <w:fldChar w:fldCharType="begin"/>
          </w:r>
          <w:r>
            <w:instrText xml:space="preserve"> HYPERLINK \l _Toc1763680776_WPSOffice_Level2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f384b43d-02c2-45ed-9971-2a74a2900b2c}"/>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五、财政拨款支出决算明细表</w:t>
              </w:r>
            </w:sdtContent>
          </w:sdt>
          <w:r>
            <w:tab/>
          </w:r>
          <w:bookmarkStart w:id="35" w:name="_Toc1763680776_WPSOffice_Level2Page"/>
          <w:r>
            <w:t>19</w:t>
          </w:r>
          <w:bookmarkEnd w:id="35"/>
          <w:r>
            <w:fldChar w:fldCharType="end"/>
          </w:r>
        </w:p>
        <w:p>
          <w:pPr>
            <w:pStyle w:val="31"/>
            <w:tabs>
              <w:tab w:val="right" w:leader="dot" w:pos="8306"/>
            </w:tabs>
          </w:pPr>
          <w:r>
            <w:fldChar w:fldCharType="begin"/>
          </w:r>
          <w:r>
            <w:instrText xml:space="preserve"> HYPERLINK \l _Toc130117586_WPSOffice_Level2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1959de64-d699-431b-b974-494c6bbdf1c3}"/>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六、一般公共预算财政拨款支出决算表</w:t>
              </w:r>
            </w:sdtContent>
          </w:sdt>
          <w:r>
            <w:tab/>
          </w:r>
          <w:bookmarkStart w:id="36" w:name="_Toc130117586_WPSOffice_Level2Page"/>
          <w:r>
            <w:t>19</w:t>
          </w:r>
          <w:bookmarkEnd w:id="36"/>
          <w:r>
            <w:fldChar w:fldCharType="end"/>
          </w:r>
        </w:p>
        <w:p>
          <w:pPr>
            <w:pStyle w:val="31"/>
            <w:tabs>
              <w:tab w:val="right" w:leader="dot" w:pos="8306"/>
            </w:tabs>
          </w:pPr>
          <w:r>
            <w:fldChar w:fldCharType="begin"/>
          </w:r>
          <w:r>
            <w:instrText xml:space="preserve"> HYPERLINK \l _Toc183609547_WPSOffice_Level2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075ae763-6893-427b-8597-49d4dfe523f4}"/>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七、一般公共预算财政拨款支出决算明细表</w:t>
              </w:r>
            </w:sdtContent>
          </w:sdt>
          <w:r>
            <w:tab/>
          </w:r>
          <w:bookmarkStart w:id="37" w:name="_Toc183609547_WPSOffice_Level2Page"/>
          <w:r>
            <w:t>19</w:t>
          </w:r>
          <w:bookmarkEnd w:id="37"/>
          <w:r>
            <w:fldChar w:fldCharType="end"/>
          </w:r>
        </w:p>
        <w:p>
          <w:pPr>
            <w:pStyle w:val="31"/>
            <w:tabs>
              <w:tab w:val="right" w:leader="dot" w:pos="8306"/>
            </w:tabs>
          </w:pPr>
          <w:r>
            <w:fldChar w:fldCharType="begin"/>
          </w:r>
          <w:r>
            <w:instrText xml:space="preserve"> HYPERLINK \l _Toc167533647_WPSOffice_Level2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d98e0274-af6e-4aaf-9b14-d00fd9658dde}"/>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八、一般公共预算财政拨款基本支出决算表</w:t>
              </w:r>
            </w:sdtContent>
          </w:sdt>
          <w:r>
            <w:tab/>
          </w:r>
          <w:bookmarkStart w:id="38" w:name="_Toc167533647_WPSOffice_Level2Page"/>
          <w:r>
            <w:t>19</w:t>
          </w:r>
          <w:bookmarkEnd w:id="38"/>
          <w:r>
            <w:fldChar w:fldCharType="end"/>
          </w:r>
        </w:p>
        <w:p>
          <w:pPr>
            <w:pStyle w:val="31"/>
            <w:tabs>
              <w:tab w:val="right" w:leader="dot" w:pos="8306"/>
            </w:tabs>
          </w:pPr>
          <w:r>
            <w:fldChar w:fldCharType="begin"/>
          </w:r>
          <w:r>
            <w:instrText xml:space="preserve"> HYPERLINK \l _Toc200373249_WPSOffice_Level2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f9c9e488-6c78-4fb3-b5ac-06bb1bd18ce1}"/>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九、一般公共预算财政拨款项目支出决算表</w:t>
              </w:r>
            </w:sdtContent>
          </w:sdt>
          <w:r>
            <w:tab/>
          </w:r>
          <w:bookmarkStart w:id="39" w:name="_Toc200373249_WPSOffice_Level2Page"/>
          <w:r>
            <w:t>19</w:t>
          </w:r>
          <w:bookmarkEnd w:id="39"/>
          <w:r>
            <w:fldChar w:fldCharType="end"/>
          </w:r>
        </w:p>
        <w:p>
          <w:pPr>
            <w:pStyle w:val="31"/>
            <w:tabs>
              <w:tab w:val="right" w:leader="dot" w:pos="8306"/>
            </w:tabs>
          </w:pPr>
          <w:r>
            <w:fldChar w:fldCharType="begin"/>
          </w:r>
          <w:r>
            <w:instrText xml:space="preserve"> HYPERLINK \l _Toc1583976227_WPSOffice_Level2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f0c569c8-3f0c-4181-ac4c-c46962c8f66c}"/>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十、一般公共预算财政拨款“三公”经费支出决算</w:t>
              </w:r>
              <w:r>
                <w:rPr>
                  <w:rFonts w:ascii="仿宋" w:hAnsi="Cambria" w:eastAsia="仿宋" w:cs="Times New Roman"/>
                </w:rPr>
                <w:t>（此表无数据）</w:t>
              </w:r>
            </w:sdtContent>
          </w:sdt>
          <w:r>
            <w:tab/>
          </w:r>
          <w:bookmarkStart w:id="40" w:name="_Toc1583976227_WPSOffice_Level2Page"/>
          <w:r>
            <w:t>19</w:t>
          </w:r>
          <w:bookmarkEnd w:id="40"/>
          <w:r>
            <w:fldChar w:fldCharType="end"/>
          </w:r>
        </w:p>
        <w:p>
          <w:pPr>
            <w:pStyle w:val="31"/>
            <w:tabs>
              <w:tab w:val="right" w:leader="dot" w:pos="8306"/>
            </w:tabs>
          </w:pPr>
          <w:r>
            <w:fldChar w:fldCharType="begin"/>
          </w:r>
          <w:r>
            <w:instrText xml:space="preserve"> HYPERLINK \l _Toc2064398952_WPSOffice_Level2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ac7afad5-04b8-44c0-adfb-5fa9d7e2a61a}"/>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十一、政府性基金预算财政拨款收入支出决算表</w:t>
              </w:r>
              <w:r>
                <w:rPr>
                  <w:rFonts w:ascii="仿宋" w:hAnsi="Cambria" w:eastAsia="仿宋" w:cs="Times New Roman"/>
                </w:rPr>
                <w:t>（此表无数据）</w:t>
              </w:r>
            </w:sdtContent>
          </w:sdt>
          <w:r>
            <w:tab/>
          </w:r>
          <w:bookmarkStart w:id="41" w:name="_Toc2064398952_WPSOffice_Level2Page"/>
          <w:r>
            <w:t>19</w:t>
          </w:r>
          <w:bookmarkEnd w:id="41"/>
          <w:r>
            <w:fldChar w:fldCharType="end"/>
          </w:r>
        </w:p>
        <w:p>
          <w:pPr>
            <w:pStyle w:val="31"/>
            <w:tabs>
              <w:tab w:val="right" w:leader="dot" w:pos="8306"/>
            </w:tabs>
          </w:pPr>
          <w:r>
            <w:fldChar w:fldCharType="begin"/>
          </w:r>
          <w:r>
            <w:instrText xml:space="preserve"> HYPERLINK \l _Toc1696229545_WPSOffice_Level2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0711fd9e-d960-45dd-bbe4-13f9d526c4dc}"/>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十二、政府性基金预算财政拨款“三公”经费支出决算表</w:t>
              </w:r>
              <w:r>
                <w:rPr>
                  <w:rFonts w:ascii="仿宋" w:hAnsi="Cambria" w:eastAsia="仿宋" w:cs="Times New Roman"/>
                </w:rPr>
                <w:t>（此表无数据）</w:t>
              </w:r>
            </w:sdtContent>
          </w:sdt>
          <w:r>
            <w:tab/>
          </w:r>
          <w:bookmarkStart w:id="42" w:name="_Toc1696229545_WPSOffice_Level2Page"/>
          <w:r>
            <w:t>19</w:t>
          </w:r>
          <w:bookmarkEnd w:id="42"/>
          <w:r>
            <w:fldChar w:fldCharType="end"/>
          </w:r>
        </w:p>
        <w:p>
          <w:pPr>
            <w:pStyle w:val="31"/>
            <w:tabs>
              <w:tab w:val="right" w:leader="dot" w:pos="8306"/>
            </w:tabs>
          </w:pPr>
          <w:r>
            <w:fldChar w:fldCharType="begin"/>
          </w:r>
          <w:r>
            <w:instrText xml:space="preserve"> HYPERLINK \l _Toc314927797_WPSOffice_Level2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e3b8c51c-3dea-42c6-9f9d-0038b58d025f}"/>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十三、国有资本经营预算财政拨款收入支出决算表</w:t>
              </w:r>
              <w:r>
                <w:rPr>
                  <w:rFonts w:ascii="仿宋" w:hAnsi="Cambria" w:eastAsia="仿宋" w:cs="Times New Roman"/>
                </w:rPr>
                <w:t>（此表无数据）</w:t>
              </w:r>
            </w:sdtContent>
          </w:sdt>
          <w:r>
            <w:tab/>
          </w:r>
          <w:bookmarkStart w:id="43" w:name="_Toc314927797_WPSOffice_Level2Page"/>
          <w:r>
            <w:t>19</w:t>
          </w:r>
          <w:bookmarkEnd w:id="43"/>
          <w:r>
            <w:fldChar w:fldCharType="end"/>
          </w:r>
        </w:p>
        <w:p>
          <w:pPr>
            <w:pStyle w:val="31"/>
            <w:tabs>
              <w:tab w:val="right" w:leader="dot" w:pos="8306"/>
            </w:tabs>
          </w:pPr>
          <w:r>
            <w:fldChar w:fldCharType="begin"/>
          </w:r>
          <w:r>
            <w:instrText xml:space="preserve"> HYPERLINK \l _Toc1396471468_WPSOffice_Level2 </w:instrText>
          </w:r>
          <w:r>
            <w:fldChar w:fldCharType="separate"/>
          </w:r>
          <w:sdt>
            <w:sdtPr>
              <w:rPr>
                <w:rFonts w:ascii="Times New Roman" w:hAnsi="Times New Roman" w:eastAsia="宋体" w:cs="Times New Roman"/>
                <w:kern w:val="2"/>
                <w:sz w:val="21"/>
                <w:szCs w:val="24"/>
                <w:lang w:val="en-US" w:eastAsia="zh-CN" w:bidi="ar-SA"/>
              </w:rPr>
              <w:id w:val="134000420"/>
              <w:placeholder>
                <w:docPart w:val="{5a311527-a021-4f2f-9ad3-a98f5a41594b}"/>
              </w:placeholder>
            </w:sdtPr>
            <w:sdtEndPr>
              <w:rPr>
                <w:rFonts w:ascii="Times New Roman" w:hAnsi="Times New Roman" w:eastAsia="宋体" w:cs="Times New Roman"/>
                <w:kern w:val="2"/>
                <w:sz w:val="21"/>
                <w:szCs w:val="24"/>
                <w:lang w:val="en-US" w:eastAsia="zh-CN" w:bidi="ar-SA"/>
              </w:rPr>
            </w:sdtEndPr>
            <w:sdtContent>
              <w:r>
                <w:rPr>
                  <w:rFonts w:hint="eastAsia" w:ascii="仿宋" w:hAnsi="Cambria" w:eastAsia="仿宋" w:cs="Times New Roman"/>
                </w:rPr>
                <w:t>十四、国有资本经营预算财政拨款支出决算表</w:t>
              </w:r>
              <w:r>
                <w:rPr>
                  <w:rFonts w:ascii="仿宋" w:hAnsi="Cambria" w:eastAsia="仿宋" w:cs="Times New Roman"/>
                </w:rPr>
                <w:t>（此表无数据）</w:t>
              </w:r>
            </w:sdtContent>
          </w:sdt>
          <w:r>
            <w:tab/>
          </w:r>
          <w:bookmarkStart w:id="44" w:name="_Toc1396471468_WPSOffice_Level2Page"/>
          <w:r>
            <w:t>19</w:t>
          </w:r>
          <w:bookmarkEnd w:id="44"/>
          <w:r>
            <w:fldChar w:fldCharType="end"/>
          </w:r>
          <w:bookmarkEnd w:id="12"/>
        </w:p>
      </w:sdtContent>
    </w:sdt>
    <w:p>
      <w:pPr>
        <w:widowControl/>
        <w:adjustRightInd w:val="0"/>
        <w:snapToGrid w:val="0"/>
        <w:spacing w:line="440" w:lineRule="exact"/>
        <w:ind w:firstLine="1320" w:firstLineChars="550"/>
        <w:jc w:val="left"/>
        <w:rPr>
          <w:rFonts w:ascii="仿宋" w:eastAsia="仿宋"/>
          <w:color w:val="auto"/>
          <w:sz w:val="24"/>
          <w:highlight w:val="none"/>
        </w:rPr>
      </w:pPr>
    </w:p>
    <w:p>
      <w:pPr>
        <w:widowControl/>
        <w:spacing w:line="440" w:lineRule="exact"/>
        <w:jc w:val="left"/>
        <w:rPr>
          <w:rFonts w:ascii="仿宋" w:eastAsia="仿宋"/>
          <w:bCs/>
          <w:color w:val="auto"/>
          <w:kern w:val="44"/>
          <w:sz w:val="24"/>
          <w:highlight w:val="none"/>
        </w:rPr>
      </w:pPr>
      <w:bookmarkStart w:id="45" w:name="_Toc15377196"/>
      <w:bookmarkStart w:id="46" w:name="_Toc15396599"/>
      <w:r>
        <w:rPr>
          <w:rFonts w:ascii="仿宋" w:eastAsia="仿宋"/>
          <w:b/>
          <w:color w:val="auto"/>
          <w:sz w:val="24"/>
          <w:highlight w:val="none"/>
        </w:rPr>
        <w:br w:type="page"/>
      </w:r>
    </w:p>
    <w:p>
      <w:pPr>
        <w:pStyle w:val="3"/>
        <w:jc w:val="center"/>
        <w:rPr>
          <w:rStyle w:val="18"/>
          <w:rFonts w:ascii="黑体" w:eastAsia="黑体"/>
          <w:b/>
          <w:bCs w:val="0"/>
          <w:color w:val="auto"/>
          <w:highlight w:val="none"/>
        </w:rPr>
      </w:pPr>
      <w:bookmarkStart w:id="47" w:name="_Toc786684106_WPSOffice_Level1"/>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45"/>
      <w:bookmarkEnd w:id="46"/>
      <w:bookmarkEnd w:id="47"/>
    </w:p>
    <w:p>
      <w:pPr>
        <w:widowControl/>
        <w:jc w:val="left"/>
        <w:rPr>
          <w:rFonts w:ascii="黑体" w:eastAsia="黑体"/>
          <w:color w:val="auto"/>
          <w:sz w:val="32"/>
          <w:szCs w:val="32"/>
          <w:highlight w:val="none"/>
        </w:rPr>
      </w:pPr>
    </w:p>
    <w:p>
      <w:pPr>
        <w:pStyle w:val="4"/>
        <w:ind w:left="640"/>
        <w:rPr>
          <w:rStyle w:val="19"/>
          <w:rFonts w:ascii="黑体" w:eastAsia="黑体"/>
          <w:b w:val="0"/>
          <w:bCs w:val="0"/>
          <w:color w:val="auto"/>
          <w:highlight w:val="none"/>
          <w:lang w:eastAsia="zh-CN"/>
        </w:rPr>
      </w:pPr>
      <w:bookmarkStart w:id="48" w:name="_Toc939398202_WPSOffice_Level2"/>
      <w:bookmarkStart w:id="49" w:name="_Toc15396600"/>
      <w:bookmarkStart w:id="50" w:name="_Toc15377197"/>
      <w:r>
        <w:rPr>
          <w:rStyle w:val="19"/>
          <w:rFonts w:ascii="黑体" w:eastAsia="黑体"/>
          <w:b w:val="0"/>
          <w:bCs w:val="0"/>
          <w:color w:val="auto"/>
          <w:highlight w:val="none"/>
        </w:rPr>
        <w:t>一、</w:t>
      </w:r>
      <w:r>
        <w:rPr>
          <w:rStyle w:val="19"/>
          <w:rFonts w:hint="eastAsia" w:ascii="黑体" w:eastAsia="黑体"/>
          <w:b w:val="0"/>
          <w:bCs w:val="0"/>
          <w:color w:val="auto"/>
          <w:highlight w:val="none"/>
        </w:rPr>
        <w:t>职能</w:t>
      </w:r>
      <w:r>
        <w:rPr>
          <w:rStyle w:val="19"/>
          <w:rFonts w:hint="eastAsia" w:ascii="黑体" w:eastAsia="黑体"/>
          <w:b w:val="0"/>
          <w:bCs w:val="0"/>
          <w:color w:val="auto"/>
          <w:highlight w:val="none"/>
          <w:lang w:eastAsia="zh-CN"/>
        </w:rPr>
        <w:t>简介</w:t>
      </w:r>
      <w:bookmarkEnd w:id="48"/>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1、传播国际红十字会运动知识和国际人道主义法，宣传、 执行《中华人民共和国红十字会法》和《四川省实施〈中华人民 共和国红十字法〉办法》等法律、法规。遵循《中国红十字会章 程》，依法建会、治会、兴会。 </w:t>
      </w:r>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2、开展救灾的准备工作，在自然灾害和突发事件中，对伤病人员和其他受害者进行救助。 </w:t>
      </w:r>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3、开展人道领域内的社会公益服务活动，普及卫生救护和防病知识，组织群众参加现场急救工作，推动无偿献血和非血缘关系骨髓移植工作。 </w:t>
      </w:r>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4、开展有益于青少年身心健康的红十字青少年活动。 </w:t>
      </w:r>
    </w:p>
    <w:p>
      <w:pPr>
        <w:widowControl/>
        <w:ind w:firstLine="640" w:firstLineChars="200"/>
        <w:rPr>
          <w:rFonts w:ascii="仿宋" w:eastAsia="仿宋"/>
          <w:color w:val="000000"/>
          <w:sz w:val="32"/>
          <w:szCs w:val="32"/>
        </w:rPr>
      </w:pPr>
      <w:r>
        <w:rPr>
          <w:rFonts w:hint="eastAsia" w:ascii="仿宋" w:eastAsia="仿宋"/>
          <w:color w:val="000000"/>
          <w:sz w:val="32"/>
          <w:szCs w:val="32"/>
        </w:rPr>
        <w:t>5、参与艾滋病防治、吸毒危害等宣传教育工作，提高公民自我防护的意识和能力。</w:t>
      </w:r>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6、与境内外红十字会和组织进行友好往来，开展人道领域 的合作与交流，争取援助。参与国内外的人道主义救援工作。 </w:t>
      </w:r>
    </w:p>
    <w:p>
      <w:pPr>
        <w:widowControl/>
        <w:ind w:firstLine="640" w:firstLineChars="200"/>
        <w:rPr>
          <w:rFonts w:ascii="仿宋" w:eastAsia="仿宋"/>
          <w:color w:val="000000"/>
          <w:sz w:val="32"/>
          <w:szCs w:val="32"/>
        </w:rPr>
      </w:pPr>
      <w:r>
        <w:rPr>
          <w:rFonts w:hint="eastAsia" w:ascii="仿宋" w:eastAsia="仿宋"/>
          <w:color w:val="000000"/>
          <w:sz w:val="32"/>
          <w:szCs w:val="32"/>
        </w:rPr>
        <w:t xml:space="preserve">7、依法开展募捐活动，依照法律法规自主处理募捐款物。 </w:t>
      </w:r>
    </w:p>
    <w:p>
      <w:pPr>
        <w:ind w:firstLine="640" w:firstLineChars="200"/>
        <w:rPr>
          <w:rFonts w:hint="eastAsia"/>
        </w:rPr>
      </w:pPr>
      <w:r>
        <w:rPr>
          <w:rFonts w:hint="eastAsia" w:ascii="仿宋" w:eastAsia="仿宋"/>
          <w:color w:val="000000"/>
          <w:sz w:val="32"/>
          <w:szCs w:val="32"/>
        </w:rPr>
        <w:t>8、依照国际红十字和红新月运动的基本原则和日内瓦公约及其附加议定书的有关规定开展工作，完成省、市人民政府和红十字会委托的其他事务。</w:t>
      </w:r>
    </w:p>
    <w:p>
      <w:pPr>
        <w:pStyle w:val="4"/>
        <w:ind w:firstLine="640" w:firstLineChars="200"/>
        <w:rPr>
          <w:rFonts w:hint="eastAsia" w:ascii="黑体" w:eastAsia="黑体"/>
          <w:b w:val="0"/>
          <w:color w:val="auto"/>
          <w:highlight w:val="none"/>
        </w:rPr>
      </w:pPr>
      <w:bookmarkStart w:id="51" w:name="_Toc2127502388_WPSOffice_Level2"/>
      <w:r>
        <w:rPr>
          <w:rFonts w:ascii="黑体" w:eastAsia="黑体"/>
          <w:b w:val="0"/>
          <w:color w:val="auto"/>
          <w:highlight w:val="none"/>
          <w:lang w:val="en-US" w:eastAsia="zh-CN"/>
        </w:rPr>
        <w:t>二、</w:t>
      </w:r>
      <w:r>
        <w:rPr>
          <w:rFonts w:hint="eastAsia" w:ascii="黑体" w:eastAsia="黑体"/>
          <w:b w:val="0"/>
          <w:color w:val="auto"/>
          <w:highlight w:val="none"/>
          <w:lang w:val="en-US" w:eastAsia="zh-CN"/>
        </w:rPr>
        <w:t>2021年重点</w:t>
      </w:r>
      <w:r>
        <w:rPr>
          <w:rFonts w:hint="eastAsia" w:ascii="黑体" w:eastAsia="黑体"/>
          <w:b w:val="0"/>
          <w:color w:val="auto"/>
          <w:highlight w:val="none"/>
        </w:rPr>
        <w:t>工作</w:t>
      </w:r>
      <w:bookmarkEnd w:id="49"/>
      <w:bookmarkEnd w:id="50"/>
      <w:r>
        <w:rPr>
          <w:rFonts w:hint="eastAsia" w:ascii="黑体" w:eastAsia="黑体"/>
          <w:b w:val="0"/>
          <w:color w:val="auto"/>
          <w:highlight w:val="none"/>
          <w:lang w:eastAsia="zh-CN"/>
        </w:rPr>
        <w:t>完成情况</w:t>
      </w:r>
      <w:bookmarkEnd w:id="51"/>
    </w:p>
    <w:p>
      <w:pPr>
        <w:pStyle w:val="10"/>
        <w:autoSpaceDE w:val="0"/>
        <w:spacing w:line="600" w:lineRule="exact"/>
        <w:ind w:left="0" w:firstLine="640" w:firstLineChars="200"/>
        <w:jc w:val="both"/>
        <w:rPr>
          <w:rFonts w:hint="eastAsia" w:ascii="楷体_GB2312" w:eastAsia="楷体_GB2312"/>
          <w:sz w:val="32"/>
          <w:szCs w:val="32"/>
        </w:rPr>
      </w:pPr>
      <w:r>
        <w:rPr>
          <w:rFonts w:hint="eastAsia" w:ascii="楷体_GB2312" w:eastAsia="楷体_GB2312"/>
          <w:sz w:val="32"/>
          <w:szCs w:val="32"/>
        </w:rPr>
        <w:t>（一）攻坚克难，全面完成红十字会改革工作。</w:t>
      </w:r>
    </w:p>
    <w:p>
      <w:pPr>
        <w:pStyle w:val="27"/>
        <w:autoSpaceDE w:val="0"/>
        <w:spacing w:line="600" w:lineRule="exact"/>
        <w:ind w:firstLine="640" w:firstLineChars="200"/>
        <w:rPr>
          <w:rStyle w:val="28"/>
          <w:rFonts w:hint="eastAsia" w:ascii="Times New Roman" w:hAnsi="Times New Roman" w:cs="Times New Roman"/>
        </w:rPr>
      </w:pPr>
      <w:r>
        <w:rPr>
          <w:rStyle w:val="28"/>
          <w:rFonts w:ascii="Times New Roman" w:hAnsi="Times New Roman" w:eastAsia="仿宋_GB2312" w:cs="Times New Roman"/>
          <w:sz w:val="32"/>
          <w:szCs w:val="32"/>
        </w:rPr>
        <w:t>2021</w:t>
      </w:r>
      <w:r>
        <w:rPr>
          <w:rStyle w:val="28"/>
          <w:rFonts w:hint="eastAsia" w:ascii="仿宋_GB2312" w:eastAsia="仿宋_GB2312" w:cs="Times New Roman"/>
          <w:sz w:val="32"/>
          <w:szCs w:val="32"/>
        </w:rPr>
        <w:t>年底，在市委、市政府的高度重视下，通过市、县共同努力，全力攻坚，市红十字会和五个县（区）红十字会全部理顺管理体制，出台了改革方案、</w:t>
      </w:r>
      <w:r>
        <w:rPr>
          <w:rStyle w:val="28"/>
          <w:rFonts w:hint="eastAsia" w:ascii="Times New Roman" w:hAnsi="Times New Roman" w:eastAsia="仿宋_GB2312" w:cs="Times New Roman"/>
          <w:sz w:val="32"/>
          <w:szCs w:val="32"/>
        </w:rPr>
        <w:t>“三定”方案，成为党委领导分管、政府领导直接联系的独立运行群团组织。</w:t>
      </w:r>
    </w:p>
    <w:p>
      <w:pPr>
        <w:pStyle w:val="27"/>
        <w:autoSpaceDE w:val="0"/>
        <w:spacing w:line="600" w:lineRule="exact"/>
        <w:ind w:firstLine="640" w:firstLineChars="200"/>
        <w:rPr>
          <w:rStyle w:val="28"/>
          <w:rFonts w:ascii="仿宋_GB2312" w:eastAsia="仿宋_GB2312" w:cs="Times New Roman"/>
          <w:color w:val="auto"/>
          <w:sz w:val="32"/>
          <w:szCs w:val="32"/>
        </w:rPr>
      </w:pPr>
      <w:r>
        <w:rPr>
          <w:rStyle w:val="28"/>
          <w:rFonts w:hint="eastAsia" w:ascii="仿宋_GB2312" w:eastAsia="仿宋_GB2312" w:cs="Times New Roman"/>
          <w:sz w:val="32"/>
          <w:szCs w:val="32"/>
        </w:rPr>
        <w:t>市红十字会明确了领导岗位级别，成立了市红十字会党组，增加</w:t>
      </w:r>
      <w:r>
        <w:rPr>
          <w:rStyle w:val="28"/>
          <w:rFonts w:ascii="Times New Roman" w:hAnsi="Times New Roman" w:eastAsia="仿宋_GB2312" w:cs="Times New Roman"/>
          <w:sz w:val="32"/>
          <w:szCs w:val="32"/>
        </w:rPr>
        <w:t>1</w:t>
      </w:r>
      <w:r>
        <w:rPr>
          <w:rStyle w:val="28"/>
          <w:rFonts w:hint="eastAsia" w:ascii="仿宋_GB2312" w:eastAsia="仿宋_GB2312" w:cs="Times New Roman"/>
          <w:sz w:val="32"/>
          <w:szCs w:val="32"/>
        </w:rPr>
        <w:t>名参公编制，即将搬入新划拨的办公用房，</w:t>
      </w:r>
      <w:r>
        <w:rPr>
          <w:rStyle w:val="28"/>
          <w:rFonts w:hint="eastAsia" w:ascii="仿宋_GB2312" w:eastAsia="仿宋_GB2312" w:cs="Times New Roman"/>
          <w:color w:val="auto"/>
          <w:sz w:val="32"/>
          <w:szCs w:val="32"/>
        </w:rPr>
        <w:t>将于</w:t>
      </w:r>
      <w:r>
        <w:rPr>
          <w:rStyle w:val="28"/>
          <w:rFonts w:ascii="Times New Roman" w:hAnsi="Times New Roman" w:eastAsia="仿宋_GB2312" w:cs="Times New Roman"/>
          <w:color w:val="auto"/>
          <w:sz w:val="32"/>
          <w:szCs w:val="32"/>
          <w:lang w:val="en-US" w:eastAsia="zh-CN"/>
        </w:rPr>
        <w:t>2022</w:t>
      </w:r>
      <w:r>
        <w:rPr>
          <w:rStyle w:val="28"/>
          <w:rFonts w:hint="eastAsia" w:ascii="仿宋_GB2312" w:eastAsia="仿宋_GB2312" w:cs="Times New Roman"/>
          <w:color w:val="auto"/>
          <w:sz w:val="32"/>
          <w:szCs w:val="32"/>
          <w:lang w:val="en-US" w:eastAsia="zh-CN"/>
        </w:rPr>
        <w:t>年</w:t>
      </w:r>
      <w:r>
        <w:rPr>
          <w:rStyle w:val="28"/>
          <w:rFonts w:hint="eastAsia" w:ascii="仿宋_GB2312" w:eastAsia="仿宋_GB2312" w:cs="Times New Roman"/>
          <w:color w:val="auto"/>
          <w:sz w:val="32"/>
          <w:szCs w:val="32"/>
        </w:rPr>
        <w:t>春节前召开会员代表大会并依法设立监事会。</w:t>
      </w:r>
    </w:p>
    <w:p>
      <w:pPr>
        <w:pStyle w:val="27"/>
        <w:autoSpaceDE w:val="0"/>
        <w:spacing w:line="600" w:lineRule="exact"/>
        <w:ind w:firstLine="640" w:firstLineChars="200"/>
        <w:rPr>
          <w:rStyle w:val="28"/>
          <w:rFonts w:hint="eastAsia" w:ascii="Times New Roman" w:hAnsi="Times New Roman" w:eastAsia="仿宋_GB2312" w:cs="Times New Roman"/>
          <w:sz w:val="32"/>
          <w:szCs w:val="32"/>
        </w:rPr>
      </w:pPr>
      <w:r>
        <w:rPr>
          <w:rStyle w:val="28"/>
          <w:rFonts w:hint="eastAsia" w:ascii="仿宋_GB2312" w:eastAsia="仿宋_GB2312" w:cs="Times New Roman"/>
          <w:sz w:val="32"/>
          <w:szCs w:val="32"/>
        </w:rPr>
        <w:t>五个县（区）红十字会领导岗位全部明确为正科级，设立了党组，编制全部达到</w:t>
      </w:r>
      <w:r>
        <w:rPr>
          <w:rStyle w:val="28"/>
          <w:rFonts w:ascii="Times New Roman" w:hAnsi="Times New Roman" w:eastAsia="仿宋_GB2312" w:cs="Times New Roman"/>
          <w:sz w:val="32"/>
          <w:szCs w:val="32"/>
        </w:rPr>
        <w:t>4</w:t>
      </w:r>
      <w:r>
        <w:rPr>
          <w:rStyle w:val="28"/>
          <w:rFonts w:hint="eastAsia" w:ascii="仿宋_GB2312" w:eastAsia="仿宋_GB2312" w:cs="Times New Roman"/>
          <w:sz w:val="32"/>
          <w:szCs w:val="32"/>
        </w:rPr>
        <w:t>名，配备了常务副会长（正科）和副会长（副科）各</w:t>
      </w:r>
      <w:r>
        <w:rPr>
          <w:rStyle w:val="28"/>
          <w:rFonts w:ascii="Times New Roman" w:hAnsi="Times New Roman" w:eastAsia="仿宋_GB2312" w:cs="Times New Roman"/>
          <w:sz w:val="32"/>
          <w:szCs w:val="32"/>
        </w:rPr>
        <w:t>1</w:t>
      </w:r>
      <w:r>
        <w:rPr>
          <w:rStyle w:val="28"/>
          <w:rFonts w:hint="eastAsia" w:ascii="仿宋_GB2312" w:eastAsia="仿宋_GB2312" w:cs="Times New Roman"/>
          <w:sz w:val="32"/>
          <w:szCs w:val="32"/>
        </w:rPr>
        <w:t>名，配备了副监事长，领导均已配备到位且干部具有年轻化、多岗位</w:t>
      </w:r>
      <w:r>
        <w:rPr>
          <w:rStyle w:val="28"/>
          <w:rFonts w:hint="eastAsia" w:ascii="仿宋_GB2312" w:eastAsia="仿宋_GB2312" w:cs="Times New Roman"/>
          <w:sz w:val="32"/>
          <w:szCs w:val="32"/>
          <w:lang w:eastAsia="zh-CN"/>
        </w:rPr>
        <w:t>工作</w:t>
      </w:r>
      <w:r>
        <w:rPr>
          <w:rStyle w:val="28"/>
          <w:rFonts w:hint="eastAsia" w:ascii="仿宋_GB2312" w:eastAsia="仿宋_GB2312" w:cs="Times New Roman"/>
          <w:sz w:val="32"/>
          <w:szCs w:val="32"/>
        </w:rPr>
        <w:t>经历等特点，具有独立办公场所，成为财政一级预算单位，完成了换届工作，依法成立了监事会。</w:t>
      </w:r>
    </w:p>
    <w:p>
      <w:pPr>
        <w:pStyle w:val="6"/>
        <w:autoSpaceDE w:val="0"/>
        <w:spacing w:line="600" w:lineRule="exact"/>
        <w:ind w:firstLine="640" w:firstLineChars="200"/>
        <w:rPr>
          <w:rFonts w:hint="eastAsia" w:ascii="楷体_GB2312" w:eastAsia="楷体_GB2312"/>
        </w:rPr>
      </w:pPr>
      <w:r>
        <w:rPr>
          <w:rFonts w:hint="eastAsia" w:ascii="楷体_GB2312" w:eastAsia="楷体_GB2312"/>
          <w:sz w:val="32"/>
          <w:szCs w:val="32"/>
        </w:rPr>
        <w:t>（二）推动人道资源动员，扎实开展人道救助。</w:t>
      </w:r>
    </w:p>
    <w:p>
      <w:pPr>
        <w:pStyle w:val="29"/>
        <w:autoSpaceDE w:val="0"/>
        <w:spacing w:line="600" w:lineRule="exact"/>
        <w:rPr>
          <w:rFonts w:hint="eastAsia" w:ascii="仿宋_GB2312" w:eastAsia="仿宋_GB2312"/>
          <w:sz w:val="32"/>
          <w:szCs w:val="32"/>
        </w:rPr>
      </w:pPr>
      <w:r>
        <w:rPr>
          <w:rFonts w:hint="eastAsia" w:ascii="仿宋_GB2312" w:eastAsia="仿宋_GB2312"/>
          <w:sz w:val="32"/>
          <w:szCs w:val="32"/>
        </w:rPr>
        <w:t>全市红十字会不断提高人道资源动员能力，整合社会资源，汇聚社会爱心，动员爱心企业和个人履行社会责任，通过争取财政资金和公益彩票基金、参与腾讯</w:t>
      </w:r>
      <w:r>
        <w:rPr>
          <w:rFonts w:ascii="Times New Roman" w:hAnsi="Times New Roman" w:eastAsia="仿宋_GB2312"/>
          <w:sz w:val="32"/>
          <w:szCs w:val="32"/>
        </w:rPr>
        <w:t>99</w:t>
      </w:r>
      <w:r>
        <w:rPr>
          <w:rFonts w:hint="eastAsia" w:ascii="仿宋_GB2312" w:eastAsia="仿宋_GB2312"/>
          <w:sz w:val="32"/>
          <w:szCs w:val="32"/>
        </w:rPr>
        <w:t>公益募捐项目、在公共场所设置募捐座牌等多种方式，扩大人道救助覆盖面和救助水平，救助困难家庭、贫困患者等弱势群体，改善</w:t>
      </w:r>
      <w:r>
        <w:rPr>
          <w:rFonts w:ascii="仿宋_GB2312" w:eastAsia="仿宋_GB2312"/>
          <w:sz w:val="32"/>
          <w:szCs w:val="32"/>
        </w:rPr>
        <w:t>其</w:t>
      </w:r>
      <w:r>
        <w:rPr>
          <w:rFonts w:hint="eastAsia" w:ascii="仿宋_GB2312" w:eastAsia="仿宋_GB2312"/>
          <w:sz w:val="32"/>
          <w:szCs w:val="32"/>
        </w:rPr>
        <w:t>生活状况。</w:t>
      </w:r>
    </w:p>
    <w:p>
      <w:pPr>
        <w:autoSpaceDE w:val="0"/>
        <w:adjustRightInd w:val="0"/>
        <w:spacing w:line="600" w:lineRule="exact"/>
        <w:ind w:firstLine="624" w:firstLineChars="200"/>
        <w:rPr>
          <w:rFonts w:hint="eastAsia" w:ascii="仿宋_GB2312" w:eastAsia="仿宋_GB2312"/>
          <w:sz w:val="32"/>
          <w:szCs w:val="32"/>
        </w:rPr>
      </w:pPr>
      <w:r>
        <w:rPr>
          <w:rFonts w:hint="eastAsia" w:ascii="仿宋_GB2312" w:eastAsia="仿宋_GB2312"/>
          <w:spacing w:val="-4"/>
          <w:sz w:val="32"/>
          <w:szCs w:val="32"/>
          <w:lang w:eastAsia="zh-CN"/>
        </w:rPr>
        <w:t>我市红十字会全年</w:t>
      </w:r>
      <w:r>
        <w:rPr>
          <w:rFonts w:hint="eastAsia" w:ascii="仿宋_GB2312" w:eastAsia="仿宋_GB2312"/>
          <w:spacing w:val="-4"/>
          <w:sz w:val="32"/>
          <w:szCs w:val="32"/>
        </w:rPr>
        <w:t>申请到</w:t>
      </w:r>
      <w:r>
        <w:rPr>
          <w:rFonts w:hint="eastAsia" w:ascii="仿宋_GB2312" w:eastAsia="仿宋_GB2312"/>
          <w:sz w:val="32"/>
          <w:szCs w:val="32"/>
        </w:rPr>
        <w:t>中国红十字基金会“中央专项彩票公益金大病儿童救助项目”救助资助金</w:t>
      </w:r>
      <w:r>
        <w:rPr>
          <w:rFonts w:ascii="Times New Roman" w:hAnsi="Times New Roman" w:eastAsia="仿宋_GB2312"/>
          <w:sz w:val="32"/>
          <w:szCs w:val="32"/>
        </w:rPr>
        <w:t>30</w:t>
      </w:r>
      <w:r>
        <w:rPr>
          <w:rFonts w:hint="eastAsia" w:ascii="仿宋_GB2312" w:eastAsia="仿宋_GB2312"/>
          <w:sz w:val="32"/>
          <w:szCs w:val="32"/>
        </w:rPr>
        <w:t>万元、</w:t>
      </w:r>
      <w:r>
        <w:rPr>
          <w:rFonts w:hint="eastAsia" w:ascii="仿宋_GB2312" w:eastAsia="仿宋_GB2312"/>
          <w:spacing w:val="-4"/>
          <w:sz w:val="32"/>
          <w:szCs w:val="32"/>
        </w:rPr>
        <w:t>省红十字会</w:t>
      </w:r>
      <w:r>
        <w:rPr>
          <w:rFonts w:ascii="Times New Roman" w:hAnsi="Times New Roman" w:eastAsia="仿宋_GB2312"/>
          <w:spacing w:val="-4"/>
          <w:sz w:val="32"/>
          <w:szCs w:val="32"/>
        </w:rPr>
        <w:t>2</w:t>
      </w:r>
      <w:r>
        <w:rPr>
          <w:rFonts w:hint="eastAsia" w:ascii="仿宋_GB2312" w:eastAsia="仿宋_GB2312"/>
          <w:spacing w:val="-4"/>
          <w:sz w:val="32"/>
          <w:szCs w:val="32"/>
        </w:rPr>
        <w:t>人救助金</w:t>
      </w:r>
      <w:r>
        <w:rPr>
          <w:rFonts w:ascii="Times New Roman" w:hAnsi="Times New Roman" w:eastAsia="仿宋_GB2312"/>
          <w:spacing w:val="-4"/>
          <w:sz w:val="32"/>
          <w:szCs w:val="32"/>
        </w:rPr>
        <w:t>1</w:t>
      </w:r>
      <w:r>
        <w:rPr>
          <w:rFonts w:hint="eastAsia" w:ascii="仿宋_GB2312" w:eastAsia="仿宋_GB2312"/>
          <w:spacing w:val="-4"/>
          <w:sz w:val="32"/>
          <w:szCs w:val="32"/>
        </w:rPr>
        <w:t>.</w:t>
      </w:r>
      <w:r>
        <w:rPr>
          <w:rFonts w:ascii="Times New Roman" w:hAnsi="Times New Roman" w:eastAsia="仿宋_GB2312"/>
          <w:spacing w:val="-4"/>
          <w:sz w:val="32"/>
          <w:szCs w:val="32"/>
        </w:rPr>
        <w:t>3</w:t>
      </w:r>
      <w:r>
        <w:rPr>
          <w:rFonts w:hint="eastAsia" w:ascii="仿宋_GB2312" w:eastAsia="仿宋_GB2312"/>
          <w:spacing w:val="-4"/>
          <w:sz w:val="32"/>
          <w:szCs w:val="32"/>
        </w:rPr>
        <w:t>万余元</w:t>
      </w:r>
      <w:r>
        <w:rPr>
          <w:rFonts w:ascii="仿宋_GB2312" w:eastAsia="仿宋_GB2312"/>
          <w:spacing w:val="-4"/>
          <w:sz w:val="32"/>
          <w:szCs w:val="32"/>
        </w:rPr>
        <w:t>，</w:t>
      </w:r>
      <w:r>
        <w:rPr>
          <w:rFonts w:hint="eastAsia" w:ascii="仿宋_GB2312" w:eastAsia="仿宋_GB2312"/>
          <w:sz w:val="32"/>
          <w:szCs w:val="32"/>
        </w:rPr>
        <w:t>对</w:t>
      </w:r>
      <w:r>
        <w:rPr>
          <w:rFonts w:ascii="Times New Roman" w:hAnsi="Times New Roman" w:eastAsia="仿宋_GB2312"/>
          <w:sz w:val="32"/>
          <w:szCs w:val="32"/>
        </w:rPr>
        <w:t>9</w:t>
      </w:r>
      <w:r>
        <w:rPr>
          <w:rFonts w:hint="eastAsia" w:ascii="仿宋_GB2312" w:eastAsia="仿宋_GB2312"/>
          <w:sz w:val="32"/>
          <w:szCs w:val="32"/>
        </w:rPr>
        <w:t>名</w:t>
      </w:r>
      <w:r>
        <w:rPr>
          <w:rFonts w:hint="eastAsia" w:ascii="仿宋_GB2312" w:eastAsia="仿宋_GB2312"/>
          <w:spacing w:val="-4"/>
          <w:sz w:val="32"/>
          <w:szCs w:val="32"/>
        </w:rPr>
        <w:t>白血病患儿、</w:t>
      </w:r>
      <w:r>
        <w:rPr>
          <w:rFonts w:ascii="Times New Roman" w:hAnsi="Times New Roman" w:eastAsia="仿宋_GB2312"/>
          <w:spacing w:val="-4"/>
          <w:sz w:val="32"/>
          <w:szCs w:val="32"/>
        </w:rPr>
        <w:t>2</w:t>
      </w:r>
      <w:r>
        <w:rPr>
          <w:rFonts w:hint="eastAsia" w:ascii="仿宋_GB2312" w:eastAsia="仿宋_GB2312"/>
          <w:spacing w:val="-4"/>
          <w:sz w:val="32"/>
          <w:szCs w:val="32"/>
        </w:rPr>
        <w:t>个大病家庭进行救助。全市红十字系统</w:t>
      </w:r>
      <w:r>
        <w:rPr>
          <w:rFonts w:hint="eastAsia" w:ascii="仿宋_GB2312" w:eastAsia="仿宋_GB2312"/>
          <w:sz w:val="32"/>
          <w:szCs w:val="32"/>
        </w:rPr>
        <w:t>腾讯</w:t>
      </w:r>
      <w:r>
        <w:rPr>
          <w:rFonts w:ascii="Times New Roman" w:hAnsi="Times New Roman" w:eastAsia="仿宋_GB2312"/>
          <w:sz w:val="32"/>
          <w:szCs w:val="32"/>
        </w:rPr>
        <w:t>99</w:t>
      </w:r>
      <w:r>
        <w:rPr>
          <w:rFonts w:hint="eastAsia" w:ascii="仿宋_GB2312" w:eastAsia="仿宋_GB2312"/>
          <w:sz w:val="32"/>
          <w:szCs w:val="32"/>
        </w:rPr>
        <w:t>筹集善款</w:t>
      </w:r>
      <w:r>
        <w:rPr>
          <w:rFonts w:ascii="Times New Roman" w:hAnsi="Times New Roman" w:eastAsia="仿宋_GB2312"/>
          <w:sz w:val="32"/>
          <w:szCs w:val="32"/>
        </w:rPr>
        <w:t>8</w:t>
      </w:r>
      <w:r>
        <w:rPr>
          <w:rFonts w:hint="eastAsia" w:ascii="仿宋_GB2312" w:eastAsia="仿宋_GB2312"/>
          <w:sz w:val="32"/>
          <w:szCs w:val="32"/>
        </w:rPr>
        <w:t>.</w:t>
      </w:r>
      <w:r>
        <w:rPr>
          <w:rFonts w:ascii="Times New Roman" w:hAnsi="Times New Roman" w:eastAsia="仿宋_GB2312"/>
          <w:sz w:val="32"/>
          <w:szCs w:val="32"/>
        </w:rPr>
        <w:t>85</w:t>
      </w:r>
      <w:r>
        <w:rPr>
          <w:rFonts w:hint="eastAsia" w:ascii="仿宋_GB2312" w:eastAsia="仿宋_GB2312"/>
          <w:sz w:val="32"/>
          <w:szCs w:val="32"/>
        </w:rPr>
        <w:t>万元、接受社会爱心捐赠</w:t>
      </w:r>
      <w:r>
        <w:rPr>
          <w:rFonts w:ascii="Times New Roman" w:hAnsi="Times New Roman" w:eastAsia="仿宋_GB2312"/>
          <w:sz w:val="32"/>
          <w:szCs w:val="32"/>
        </w:rPr>
        <w:t>10</w:t>
      </w:r>
      <w:r>
        <w:rPr>
          <w:rFonts w:hint="eastAsia" w:ascii="仿宋_GB2312" w:eastAsia="仿宋_GB2312"/>
          <w:sz w:val="32"/>
          <w:szCs w:val="32"/>
        </w:rPr>
        <w:t>.</w:t>
      </w:r>
      <w:r>
        <w:rPr>
          <w:rFonts w:ascii="Times New Roman" w:hAnsi="Times New Roman" w:eastAsia="仿宋_GB2312"/>
          <w:sz w:val="32"/>
          <w:szCs w:val="32"/>
        </w:rPr>
        <w:t>15</w:t>
      </w:r>
      <w:r>
        <w:rPr>
          <w:rFonts w:hint="eastAsia" w:ascii="仿宋_GB2312" w:eastAsia="仿宋_GB2312"/>
          <w:sz w:val="32"/>
          <w:szCs w:val="32"/>
        </w:rPr>
        <w:t>万元，</w:t>
      </w:r>
      <w:r>
        <w:rPr>
          <w:rFonts w:hint="eastAsia" w:ascii="仿宋_GB2312" w:eastAsia="仿宋_GB2312"/>
          <w:spacing w:val="-4"/>
          <w:sz w:val="32"/>
          <w:szCs w:val="32"/>
        </w:rPr>
        <w:t>对我市因病致贫家庭进行人道救助，并</w:t>
      </w:r>
      <w:r>
        <w:rPr>
          <w:rFonts w:hint="eastAsia" w:ascii="仿宋_GB2312" w:eastAsia="仿宋_GB2312"/>
          <w:color w:val="000000"/>
          <w:sz w:val="32"/>
          <w:szCs w:val="32"/>
        </w:rPr>
        <w:t>及时公示捐赠资金接收、使用等情况</w:t>
      </w:r>
      <w:r>
        <w:rPr>
          <w:rFonts w:hint="eastAsia" w:ascii="仿宋_GB2312" w:eastAsia="仿宋_GB2312"/>
          <w:spacing w:val="-4"/>
          <w:sz w:val="32"/>
          <w:szCs w:val="32"/>
        </w:rPr>
        <w:t>。</w:t>
      </w:r>
      <w:r>
        <w:rPr>
          <w:rFonts w:hint="eastAsia" w:ascii="仿宋_GB2312" w:eastAsia="仿宋_GB2312"/>
          <w:sz w:val="32"/>
          <w:szCs w:val="32"/>
        </w:rPr>
        <w:t>元旦、春节期间，全市红十字会积极开展“博爱送万家”活动，向大病家庭、器官捐献贫困家庭、失独困难家庭、麻风病</w:t>
      </w:r>
      <w:r>
        <w:rPr>
          <w:rFonts w:hint="eastAsia" w:ascii="仿宋_GB2312" w:eastAsia="仿宋_GB2312"/>
          <w:sz w:val="32"/>
          <w:szCs w:val="32"/>
          <w:lang w:eastAsia="zh-CN"/>
        </w:rPr>
        <w:t>患者</w:t>
      </w:r>
      <w:r>
        <w:rPr>
          <w:rFonts w:hint="eastAsia" w:ascii="仿宋_GB2312" w:eastAsia="仿宋_GB2312"/>
          <w:sz w:val="32"/>
          <w:szCs w:val="32"/>
        </w:rPr>
        <w:t>等发放慰问金和慰问物资，送去党和政府的温暖，共有</w:t>
      </w:r>
      <w:r>
        <w:rPr>
          <w:rFonts w:ascii="Times New Roman" w:hAnsi="Times New Roman" w:eastAsia="仿宋_GB2312"/>
          <w:sz w:val="32"/>
          <w:szCs w:val="32"/>
        </w:rPr>
        <w:t>400</w:t>
      </w:r>
      <w:r>
        <w:rPr>
          <w:rFonts w:hint="eastAsia" w:ascii="仿宋_GB2312" w:eastAsia="仿宋_GB2312"/>
          <w:sz w:val="32"/>
          <w:szCs w:val="32"/>
        </w:rPr>
        <w:t>余个家庭受益。</w:t>
      </w:r>
    </w:p>
    <w:p>
      <w:pPr>
        <w:autoSpaceDE w:val="0"/>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（三）大力开展急救培训，担当作为守护健康。</w:t>
      </w:r>
    </w:p>
    <w:p>
      <w:pPr>
        <w:autoSpaceDE w:val="0"/>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大力开展群众性应急救护知识普及，提高群众在意外伤害和自然灾害中的自救互救能力</w:t>
      </w:r>
      <w:r>
        <w:rPr>
          <w:rFonts w:hint="eastAsia" w:ascii="仿宋_GB2312" w:eastAsia="仿宋_GB2312"/>
          <w:sz w:val="32"/>
          <w:szCs w:val="32"/>
          <w:lang w:eastAsia="zh-CN"/>
        </w:rPr>
        <w:t>。</w:t>
      </w:r>
      <w:r>
        <w:rPr>
          <w:rFonts w:hint="eastAsia" w:ascii="仿宋_GB2312" w:eastAsia="仿宋_GB2312"/>
          <w:sz w:val="32"/>
          <w:szCs w:val="32"/>
        </w:rPr>
        <w:t>持续加强应急救护师资培训和培训管理，提升培训质量和水平，</w:t>
      </w:r>
      <w:r>
        <w:rPr>
          <w:rFonts w:hint="eastAsia" w:ascii="仿宋_GB2312" w:eastAsia="仿宋_GB2312"/>
          <w:sz w:val="32"/>
          <w:szCs w:val="32"/>
          <w:lang w:eastAsia="zh-CN"/>
        </w:rPr>
        <w:t>连续三年争取省红十字会支持</w:t>
      </w:r>
      <w:r>
        <w:rPr>
          <w:rFonts w:hint="eastAsia" w:ascii="仿宋_GB2312" w:eastAsia="仿宋_GB2312"/>
          <w:sz w:val="32"/>
          <w:szCs w:val="32"/>
        </w:rPr>
        <w:t>举办救护师资培训攀枝花专场，</w:t>
      </w:r>
      <w:r>
        <w:rPr>
          <w:rFonts w:hint="eastAsia" w:ascii="仿宋_GB2312" w:eastAsia="仿宋_GB2312" w:cs="Arial"/>
          <w:color w:val="333333"/>
          <w:sz w:val="32"/>
          <w:szCs w:val="32"/>
          <w:shd w:val="clear" w:color="auto" w:fill="FFFFFF"/>
        </w:rPr>
        <w:t>教学质量走在全省前列</w:t>
      </w:r>
      <w:r>
        <w:rPr>
          <w:rFonts w:hint="eastAsia" w:ascii="仿宋_GB2312" w:eastAsia="仿宋_GB2312" w:cs="Arial"/>
          <w:color w:val="auto"/>
          <w:sz w:val="32"/>
          <w:szCs w:val="32"/>
          <w:shd w:val="clear" w:color="auto" w:fill="FFFFFF"/>
        </w:rPr>
        <w:t>，参加四川省首届红十字应急救护技能大赛获得团体第二名、</w:t>
      </w:r>
      <w:r>
        <w:rPr>
          <w:rFonts w:ascii="Times New Roman" w:hAnsi="Times New Roman" w:eastAsia="仿宋_GB2312"/>
          <w:color w:val="auto"/>
          <w:sz w:val="32"/>
          <w:szCs w:val="32"/>
          <w:shd w:val="clear" w:color="auto" w:fill="FFFFFF"/>
        </w:rPr>
        <w:t>3</w:t>
      </w:r>
      <w:r>
        <w:rPr>
          <w:rFonts w:hint="eastAsia" w:ascii="仿宋_GB2312" w:eastAsia="仿宋_GB2312" w:cs="Arial"/>
          <w:color w:val="auto"/>
          <w:sz w:val="32"/>
          <w:szCs w:val="32"/>
          <w:shd w:val="clear" w:color="auto" w:fill="FFFFFF"/>
        </w:rPr>
        <w:t>个个人单项奖好成绩。</w:t>
      </w:r>
      <w:r>
        <w:rPr>
          <w:rFonts w:hint="eastAsia" w:ascii="仿宋_GB2312" w:eastAsia="仿宋_GB2312"/>
          <w:sz w:val="32"/>
          <w:szCs w:val="32"/>
        </w:rPr>
        <w:t>推进应急救护培训进社区、进农村、进学校、进企业、进机关，</w:t>
      </w:r>
      <w:r>
        <w:rPr>
          <w:rFonts w:hint="eastAsia" w:ascii="仿宋_GB2312" w:eastAsia="仿宋_GB2312" w:cs="宋体"/>
          <w:sz w:val="32"/>
          <w:szCs w:val="32"/>
        </w:rPr>
        <w:t>培训持证救护员</w:t>
      </w:r>
      <w:r>
        <w:rPr>
          <w:rFonts w:ascii="Times New Roman" w:hAnsi="Times New Roman" w:eastAsia="仿宋_GB2312"/>
          <w:sz w:val="32"/>
          <w:szCs w:val="32"/>
          <w:lang w:val="en-US" w:eastAsia="zh-CN"/>
        </w:rPr>
        <w:t>1500</w:t>
      </w:r>
      <w:r>
        <w:rPr>
          <w:rFonts w:hint="eastAsia" w:ascii="仿宋_GB2312" w:eastAsia="仿宋_GB2312"/>
          <w:sz w:val="32"/>
          <w:szCs w:val="32"/>
        </w:rPr>
        <w:t>名，普及培训</w:t>
      </w:r>
      <w:r>
        <w:rPr>
          <w:rFonts w:ascii="Times New Roman" w:hAnsi="Times New Roman" w:eastAsia="仿宋_GB2312"/>
          <w:sz w:val="32"/>
          <w:szCs w:val="32"/>
          <w:lang w:val="en-US" w:eastAsia="zh-CN"/>
        </w:rPr>
        <w:t>1</w:t>
      </w:r>
      <w:r>
        <w:rPr>
          <w:rFonts w:hint="eastAsia" w:eastAsia="仿宋_GB2312"/>
          <w:sz w:val="32"/>
          <w:szCs w:val="32"/>
          <w:lang w:val="en-US" w:eastAsia="zh-CN"/>
        </w:rPr>
        <w:t>.</w:t>
      </w:r>
      <w:r>
        <w:rPr>
          <w:rFonts w:ascii="Times New Roman" w:hAnsi="Times New Roman" w:eastAsia="仿宋_GB2312"/>
          <w:sz w:val="32"/>
          <w:szCs w:val="32"/>
          <w:lang w:val="en-US" w:eastAsia="zh-CN"/>
        </w:rPr>
        <w:t>2</w:t>
      </w:r>
      <w:r>
        <w:rPr>
          <w:rFonts w:hint="eastAsia" w:eastAsia="仿宋_GB2312"/>
          <w:sz w:val="32"/>
          <w:szCs w:val="32"/>
          <w:lang w:val="en-US" w:eastAsia="zh-CN"/>
        </w:rPr>
        <w:t>万人</w:t>
      </w:r>
      <w:r>
        <w:rPr>
          <w:rFonts w:hint="eastAsia" w:ascii="仿宋_GB2312" w:eastAsia="仿宋_GB2312"/>
          <w:sz w:val="32"/>
          <w:szCs w:val="32"/>
        </w:rPr>
        <w:t>。争取省红十字会支持建成综合性应急救护培训基地</w:t>
      </w:r>
      <w:r>
        <w:rPr>
          <w:rFonts w:ascii="Times New Roman" w:hAnsi="Times New Roman" w:eastAsia="仿宋_GB2312"/>
          <w:sz w:val="32"/>
          <w:szCs w:val="32"/>
        </w:rPr>
        <w:t>1</w:t>
      </w:r>
      <w:r>
        <w:rPr>
          <w:rFonts w:hint="eastAsia" w:ascii="仿宋_GB2312" w:eastAsia="仿宋_GB2312"/>
          <w:sz w:val="32"/>
          <w:szCs w:val="32"/>
        </w:rPr>
        <w:t>个。</w:t>
      </w:r>
    </w:p>
    <w:p>
      <w:pPr>
        <w:pStyle w:val="27"/>
        <w:autoSpaceDE w:val="0"/>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（四）生命关怀传递真情，“三献”工作成效明显。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紧扣创建国家文明城市和践行社会主义核心价值观，</w:t>
      </w:r>
      <w:r>
        <w:rPr>
          <w:rFonts w:hint="eastAsia" w:ascii="仿宋_GB2312" w:eastAsia="仿宋_GB2312"/>
          <w:color w:val="000000"/>
          <w:kern w:val="0"/>
          <w:sz w:val="32"/>
          <w:szCs w:val="32"/>
        </w:rPr>
        <w:t>普及无偿献血、</w:t>
      </w:r>
      <w:r>
        <w:rPr>
          <w:rFonts w:hint="eastAsia" w:ascii="仿宋_GB2312" w:eastAsia="仿宋_GB2312"/>
          <w:sz w:val="32"/>
          <w:szCs w:val="32"/>
        </w:rPr>
        <w:t>造血干细胞捐献、</w:t>
      </w:r>
      <w:r>
        <w:rPr>
          <w:rFonts w:hint="eastAsia" w:ascii="仿宋_GB2312" w:eastAsia="仿宋_GB2312"/>
          <w:color w:val="000000"/>
          <w:kern w:val="0"/>
          <w:sz w:val="32"/>
          <w:szCs w:val="32"/>
        </w:rPr>
        <w:t>遗体和人体器官捐献相关知识，</w:t>
      </w:r>
      <w:r>
        <w:rPr>
          <w:rFonts w:hint="eastAsia" w:ascii="仿宋_GB2312" w:eastAsia="仿宋_GB2312"/>
          <w:sz w:val="32"/>
          <w:szCs w:val="32"/>
        </w:rPr>
        <w:t>转变群众观念，提倡移风易俗、崇尚科学、恩泽社会、造福后人的捐献理念。</w:t>
      </w:r>
      <w:r>
        <w:rPr>
          <w:rFonts w:hint="eastAsia" w:ascii="仿宋_GB2312" w:eastAsia="仿宋_GB2312"/>
          <w:color w:val="000000"/>
          <w:kern w:val="0"/>
          <w:sz w:val="32"/>
          <w:szCs w:val="32"/>
        </w:rPr>
        <w:t>我市</w:t>
      </w:r>
      <w:r>
        <w:rPr>
          <w:rFonts w:hint="eastAsia" w:ascii="仿宋_GB2312" w:eastAsia="仿宋_GB2312"/>
          <w:kern w:val="0"/>
          <w:sz w:val="32"/>
          <w:szCs w:val="32"/>
        </w:rPr>
        <w:t>千人口献血率和无偿献血比例位居全省第一、二位，连续</w:t>
      </w:r>
      <w:r>
        <w:rPr>
          <w:rFonts w:ascii="Times New Roman" w:hAnsi="Times New Roman" w:eastAsia="仿宋_GB2312"/>
          <w:kern w:val="0"/>
          <w:sz w:val="32"/>
          <w:szCs w:val="32"/>
        </w:rPr>
        <w:t>7</w:t>
      </w:r>
      <w:r>
        <w:rPr>
          <w:rFonts w:hint="eastAsia" w:ascii="仿宋_GB2312" w:eastAsia="仿宋_GB2312"/>
          <w:kern w:val="0"/>
          <w:sz w:val="32"/>
          <w:szCs w:val="32"/>
        </w:rPr>
        <w:t>次</w:t>
      </w:r>
      <w:r>
        <w:rPr>
          <w:rFonts w:ascii="Times New Roman" w:hAnsi="Times New Roman" w:eastAsia="仿宋_GB2312"/>
          <w:kern w:val="0"/>
          <w:sz w:val="32"/>
          <w:szCs w:val="32"/>
        </w:rPr>
        <w:t>14</w:t>
      </w:r>
      <w:r>
        <w:rPr>
          <w:rFonts w:hint="eastAsia" w:ascii="仿宋_GB2312" w:eastAsia="仿宋_GB2312"/>
          <w:kern w:val="0"/>
          <w:sz w:val="32"/>
          <w:szCs w:val="32"/>
        </w:rPr>
        <w:t>年荣获全国“无偿献血先进城市”称号</w:t>
      </w:r>
      <w:r>
        <w:rPr>
          <w:rFonts w:hint="eastAsia" w:ascii="仿宋_GB2312" w:eastAsia="仿宋_GB2312"/>
          <w:sz w:val="32"/>
          <w:szCs w:val="32"/>
        </w:rPr>
        <w:t>；全年完成</w:t>
      </w:r>
      <w:r>
        <w:rPr>
          <w:rFonts w:ascii="Times New Roman" w:hAnsi="Times New Roman" w:eastAsia="仿宋_GB2312"/>
          <w:sz w:val="32"/>
          <w:szCs w:val="32"/>
        </w:rPr>
        <w:t>17</w:t>
      </w:r>
      <w:r>
        <w:rPr>
          <w:rFonts w:hint="eastAsia" w:ascii="仿宋_GB2312" w:eastAsia="仿宋_GB2312"/>
          <w:sz w:val="32"/>
          <w:szCs w:val="32"/>
        </w:rPr>
        <w:t>人次干细胞高配血样采集、</w:t>
      </w:r>
      <w:r>
        <w:rPr>
          <w:rFonts w:ascii="Times New Roman" w:hAnsi="Times New Roman" w:eastAsia="仿宋_GB2312"/>
          <w:sz w:val="32"/>
          <w:szCs w:val="32"/>
        </w:rPr>
        <w:t>11</w:t>
      </w:r>
      <w:r>
        <w:rPr>
          <w:rFonts w:hint="eastAsia" w:ascii="仿宋_GB2312" w:eastAsia="仿宋_GB2312"/>
          <w:sz w:val="32"/>
          <w:szCs w:val="32"/>
        </w:rPr>
        <w:t>人次高配体检，</w:t>
      </w:r>
      <w:r>
        <w:rPr>
          <w:rFonts w:ascii="Times New Roman" w:hAnsi="Times New Roman" w:eastAsia="仿宋_GB2312"/>
          <w:sz w:val="32"/>
          <w:szCs w:val="32"/>
        </w:rPr>
        <w:t>9</w:t>
      </w:r>
      <w:r>
        <w:rPr>
          <w:rFonts w:hint="eastAsia" w:ascii="仿宋_GB2312" w:eastAsia="仿宋_GB2312"/>
          <w:sz w:val="32"/>
          <w:szCs w:val="32"/>
        </w:rPr>
        <w:t>人实现干细胞捐献采集；清明节组织志愿者、高校师生代表</w:t>
      </w:r>
      <w:r>
        <w:rPr>
          <w:rFonts w:ascii="Times New Roman" w:hAnsi="Times New Roman" w:eastAsia="仿宋_GB2312"/>
          <w:sz w:val="32"/>
          <w:szCs w:val="32"/>
        </w:rPr>
        <w:t>200</w:t>
      </w:r>
      <w:r>
        <w:rPr>
          <w:rFonts w:hint="eastAsia" w:ascii="仿宋_GB2312" w:eastAsia="仿宋_GB2312"/>
          <w:sz w:val="32"/>
          <w:szCs w:val="32"/>
        </w:rPr>
        <w:t>余人开展“遗体和人体器官捐献者缅怀”活动</w:t>
      </w:r>
      <w:r>
        <w:rPr>
          <w:rFonts w:hint="eastAsia" w:ascii="仿宋_GB2312" w:eastAsia="仿宋_GB2312"/>
          <w:color w:val="000000"/>
          <w:kern w:val="0"/>
          <w:sz w:val="32"/>
          <w:szCs w:val="32"/>
        </w:rPr>
        <w:t>；全年</w:t>
      </w:r>
      <w:r>
        <w:rPr>
          <w:rFonts w:hint="eastAsia" w:ascii="仿宋_GB2312" w:eastAsia="仿宋_GB2312"/>
          <w:sz w:val="32"/>
          <w:szCs w:val="32"/>
        </w:rPr>
        <w:t>志愿参加遗体和人体器官捐献登记</w:t>
      </w:r>
      <w:r>
        <w:rPr>
          <w:rFonts w:ascii="Times New Roman" w:hAnsi="Times New Roman" w:eastAsia="仿宋_GB2312"/>
          <w:sz w:val="32"/>
          <w:szCs w:val="32"/>
        </w:rPr>
        <w:t>983</w:t>
      </w:r>
      <w:r>
        <w:rPr>
          <w:rFonts w:hint="eastAsia" w:ascii="仿宋_GB2312" w:eastAsia="仿宋_GB2312"/>
          <w:sz w:val="32"/>
          <w:szCs w:val="32"/>
        </w:rPr>
        <w:t>人，协调见证遗体捐献</w:t>
      </w:r>
      <w:r>
        <w:rPr>
          <w:rFonts w:ascii="Times New Roman" w:hAnsi="Times New Roman" w:eastAsia="仿宋_GB2312"/>
          <w:sz w:val="32"/>
          <w:szCs w:val="32"/>
        </w:rPr>
        <w:t>4</w:t>
      </w:r>
      <w:r>
        <w:rPr>
          <w:rFonts w:hint="eastAsia" w:ascii="仿宋_GB2312" w:eastAsia="仿宋_GB2312"/>
          <w:sz w:val="32"/>
          <w:szCs w:val="32"/>
        </w:rPr>
        <w:t>例、器官捐献</w:t>
      </w:r>
      <w:r>
        <w:rPr>
          <w:rFonts w:ascii="Times New Roman" w:hAnsi="Times New Roman" w:eastAsia="仿宋_GB2312"/>
          <w:sz w:val="32"/>
          <w:szCs w:val="32"/>
        </w:rPr>
        <w:t>5</w:t>
      </w:r>
      <w:r>
        <w:rPr>
          <w:rFonts w:hint="eastAsia" w:ascii="仿宋_GB2312" w:eastAsia="仿宋_GB2312"/>
          <w:sz w:val="32"/>
          <w:szCs w:val="32"/>
        </w:rPr>
        <w:t>例。加大对捐献者及其家庭的关心关怀、慰问和救助力度，增强其价值感和荣誉感。</w:t>
      </w:r>
    </w:p>
    <w:p>
      <w:pPr>
        <w:pStyle w:val="6"/>
        <w:autoSpaceDE w:val="0"/>
        <w:spacing w:line="600" w:lineRule="exact"/>
        <w:ind w:firstLine="640" w:firstLineChars="200"/>
        <w:rPr>
          <w:rFonts w:hint="eastAsia" w:eastAsia="仿宋_GB2312"/>
        </w:rPr>
      </w:pPr>
      <w:r>
        <w:rPr>
          <w:rFonts w:hint="eastAsia" w:ascii="楷体_GB2312" w:eastAsia="楷体_GB2312"/>
          <w:sz w:val="32"/>
          <w:szCs w:val="32"/>
        </w:rPr>
        <w:t>（</w:t>
      </w:r>
      <w:r>
        <w:rPr>
          <w:rFonts w:ascii="楷体_GB2312" w:eastAsia="楷体_GB2312"/>
          <w:sz w:val="32"/>
          <w:szCs w:val="32"/>
        </w:rPr>
        <w:t>五</w:t>
      </w:r>
      <w:r>
        <w:rPr>
          <w:rFonts w:hint="eastAsia" w:ascii="楷体_GB2312" w:eastAsia="楷体_GB2312"/>
          <w:sz w:val="32"/>
          <w:szCs w:val="32"/>
        </w:rPr>
        <w:t>）</w:t>
      </w:r>
      <w:r>
        <w:rPr>
          <w:rFonts w:hint="eastAsia" w:ascii="楷体_GB2312" w:eastAsia="楷体_GB2312"/>
          <w:spacing w:val="-4"/>
          <w:sz w:val="32"/>
          <w:szCs w:val="32"/>
        </w:rPr>
        <w:t>规范</w:t>
      </w:r>
      <w:r>
        <w:rPr>
          <w:rFonts w:hint="eastAsia" w:ascii="楷体_GB2312" w:eastAsia="楷体_GB2312"/>
          <w:sz w:val="32"/>
          <w:szCs w:val="32"/>
        </w:rPr>
        <w:t>志愿队伍建设，推进</w:t>
      </w:r>
      <w:r>
        <w:rPr>
          <w:rFonts w:hint="eastAsia" w:ascii="楷体_GB2312" w:eastAsia="楷体_GB2312"/>
          <w:sz w:val="32"/>
          <w:szCs w:val="32"/>
          <w:lang w:eastAsia="zh-CN"/>
        </w:rPr>
        <w:t>红十字青少年</w:t>
      </w:r>
      <w:r>
        <w:rPr>
          <w:rFonts w:hint="eastAsia" w:ascii="楷体_GB2312" w:eastAsia="楷体_GB2312"/>
          <w:sz w:val="32"/>
          <w:szCs w:val="32"/>
        </w:rPr>
        <w:t>工作。</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指导市、县（区）和高校成立志愿</w:t>
      </w:r>
      <w:r>
        <w:rPr>
          <w:rFonts w:hint="eastAsia" w:ascii="仿宋_GB2312" w:eastAsia="仿宋_GB2312"/>
          <w:sz w:val="32"/>
          <w:szCs w:val="32"/>
          <w:lang w:eastAsia="zh-CN"/>
        </w:rPr>
        <w:t>服务</w:t>
      </w:r>
      <w:r>
        <w:rPr>
          <w:rFonts w:hint="eastAsia" w:ascii="仿宋_GB2312" w:eastAsia="仿宋_GB2312"/>
          <w:sz w:val="32"/>
          <w:szCs w:val="32"/>
        </w:rPr>
        <w:t>队</w:t>
      </w:r>
      <w:r>
        <w:rPr>
          <w:rFonts w:ascii="Times New Roman" w:hAnsi="Times New Roman" w:eastAsia="仿宋_GB2312"/>
          <w:sz w:val="32"/>
          <w:szCs w:val="32"/>
        </w:rPr>
        <w:t>10</w:t>
      </w:r>
      <w:r>
        <w:rPr>
          <w:rFonts w:hint="eastAsia" w:ascii="仿宋_GB2312" w:eastAsia="仿宋_GB2312"/>
          <w:sz w:val="32"/>
          <w:szCs w:val="32"/>
        </w:rPr>
        <w:t>支，招募</w:t>
      </w:r>
    </w:p>
    <w:p>
      <w:pPr>
        <w:widowControl/>
        <w:jc w:val="left"/>
        <w:rPr>
          <w:rFonts w:ascii="仿宋" w:eastAsia="仿宋"/>
          <w:color w:val="auto"/>
          <w:kern w:val="0"/>
          <w:sz w:val="32"/>
          <w:szCs w:val="32"/>
          <w:highlight w:val="none"/>
        </w:rPr>
      </w:pPr>
      <w:r>
        <w:rPr>
          <w:rFonts w:hint="eastAsia" w:ascii="仿宋_GB2312" w:eastAsia="仿宋_GB2312"/>
          <w:color w:val="000000"/>
          <w:sz w:val="32"/>
          <w:szCs w:val="32"/>
        </w:rPr>
        <w:t>红十字志愿者</w:t>
      </w:r>
      <w:r>
        <w:rPr>
          <w:rFonts w:ascii="Times New Roman" w:hAnsi="Times New Roman" w:eastAsia="仿宋_GB2312"/>
          <w:color w:val="000000"/>
          <w:sz w:val="32"/>
          <w:szCs w:val="32"/>
        </w:rPr>
        <w:t>300</w:t>
      </w:r>
      <w:r>
        <w:rPr>
          <w:rFonts w:hint="eastAsia" w:ascii="仿宋_GB2312" w:eastAsia="仿宋_GB2312"/>
          <w:color w:val="000000"/>
          <w:sz w:val="32"/>
          <w:szCs w:val="32"/>
        </w:rPr>
        <w:t>余人，</w:t>
      </w:r>
      <w:r>
        <w:rPr>
          <w:rFonts w:hint="eastAsia" w:ascii="仿宋_GB2312" w:eastAsia="仿宋_GB2312"/>
          <w:sz w:val="32"/>
          <w:szCs w:val="32"/>
        </w:rPr>
        <w:t>规范注册</w:t>
      </w:r>
      <w:r>
        <w:rPr>
          <w:rFonts w:ascii="Times New Roman" w:hAnsi="Times New Roman" w:eastAsia="仿宋_GB2312"/>
          <w:sz w:val="32"/>
          <w:szCs w:val="32"/>
        </w:rPr>
        <w:t>175</w:t>
      </w:r>
      <w:r>
        <w:rPr>
          <w:rFonts w:hint="eastAsia" w:ascii="仿宋_GB2312" w:eastAsia="仿宋_GB2312"/>
          <w:sz w:val="32"/>
          <w:szCs w:val="32"/>
        </w:rPr>
        <w:t>人，全年发布送温暖、博爱周活动、心理援助、急救知识培</w:t>
      </w:r>
      <w:r>
        <w:rPr>
          <w:rFonts w:hint="eastAsia" w:ascii="仿宋_GB2312" w:eastAsia="仿宋_GB2312"/>
          <w:color w:val="000000"/>
          <w:sz w:val="32"/>
          <w:szCs w:val="32"/>
        </w:rPr>
        <w:t>训、新冠肺炎疫苗接种、义诊等志愿服务项目</w:t>
      </w:r>
      <w:r>
        <w:rPr>
          <w:rFonts w:ascii="Times New Roman" w:hAnsi="Times New Roman" w:eastAsia="仿宋_GB2312"/>
          <w:color w:val="000000"/>
          <w:sz w:val="32"/>
          <w:szCs w:val="32"/>
        </w:rPr>
        <w:t>27</w:t>
      </w:r>
      <w:r>
        <w:rPr>
          <w:rFonts w:hint="eastAsia" w:ascii="仿宋_GB2312" w:eastAsia="仿宋_GB2312"/>
          <w:color w:val="000000"/>
          <w:sz w:val="32"/>
          <w:szCs w:val="32"/>
        </w:rPr>
        <w:t>个，累计服务时</w:t>
      </w:r>
      <w:r>
        <w:rPr>
          <w:rFonts w:hint="eastAsia" w:ascii="仿宋_GB2312" w:eastAsia="仿宋_GB2312"/>
          <w:color w:val="000000"/>
          <w:sz w:val="32"/>
          <w:szCs w:val="32"/>
          <w:lang w:eastAsia="zh-CN"/>
        </w:rPr>
        <w:t>近</w:t>
      </w:r>
      <w:r>
        <w:rPr>
          <w:rFonts w:ascii="Times New Roman" w:hAnsi="Times New Roman" w:eastAsia="仿宋_GB2312"/>
          <w:color w:val="000000"/>
          <w:sz w:val="32"/>
          <w:szCs w:val="32"/>
          <w:lang w:val="en-US" w:eastAsia="zh-CN"/>
        </w:rPr>
        <w:t>2000</w:t>
      </w:r>
      <w:r>
        <w:rPr>
          <w:rFonts w:hint="eastAsia" w:ascii="仿宋_GB2312" w:eastAsia="仿宋_GB2312"/>
          <w:color w:val="000000"/>
          <w:sz w:val="32"/>
          <w:szCs w:val="32"/>
        </w:rPr>
        <w:t>小时。</w:t>
      </w:r>
      <w:r>
        <w:rPr>
          <w:rFonts w:hint="eastAsia" w:ascii="仿宋_GB2312" w:eastAsia="仿宋_GB2312"/>
          <w:sz w:val="32"/>
          <w:szCs w:val="32"/>
        </w:rPr>
        <w:t>与教体部门联合出台了加强和改进新时代学校红十字工作的意见，将红十字工作融入文明校园创建中，开展健康教育、急救培训、</w:t>
      </w:r>
      <w:r>
        <w:rPr>
          <w:rFonts w:hint="eastAsia" w:ascii="仿宋_GB2312" w:eastAsia="仿宋_GB2312"/>
          <w:kern w:val="0"/>
          <w:sz w:val="32"/>
          <w:szCs w:val="32"/>
        </w:rPr>
        <w:t>志愿服务，传播人道理念。</w:t>
      </w:r>
      <w:r>
        <w:rPr>
          <w:rFonts w:hint="eastAsia" w:ascii="仿宋_GB2312" w:eastAsia="仿宋_GB2312"/>
          <w:sz w:val="32"/>
          <w:szCs w:val="32"/>
        </w:rPr>
        <w:t>联合市教育和体育局、市心理学会、攀枝花农商银行、攀枝花学院心理健康教育中心</w:t>
      </w:r>
      <w:r>
        <w:rPr>
          <w:rFonts w:hint="eastAsia" w:ascii="仿宋_GB2312" w:eastAsia="仿宋_GB2312"/>
          <w:sz w:val="32"/>
          <w:szCs w:val="32"/>
          <w:lang w:eastAsia="zh-CN"/>
        </w:rPr>
        <w:t>，组织</w:t>
      </w:r>
      <w:r>
        <w:rPr>
          <w:rFonts w:ascii="Times New Roman" w:hAnsi="Times New Roman" w:eastAsia="仿宋_GB2312"/>
          <w:sz w:val="32"/>
          <w:szCs w:val="32"/>
        </w:rPr>
        <w:t>21</w:t>
      </w:r>
      <w:r>
        <w:rPr>
          <w:rFonts w:hint="eastAsia" w:ascii="仿宋_GB2312" w:eastAsia="仿宋_GB2312"/>
          <w:sz w:val="32"/>
          <w:szCs w:val="32"/>
        </w:rPr>
        <w:t>名心理专家，历时</w:t>
      </w:r>
      <w:r>
        <w:rPr>
          <w:rFonts w:ascii="Times New Roman" w:hAnsi="Times New Roman" w:eastAsia="仿宋_GB2312"/>
          <w:sz w:val="32"/>
          <w:szCs w:val="32"/>
        </w:rPr>
        <w:t>2</w:t>
      </w:r>
      <w:r>
        <w:rPr>
          <w:rFonts w:hint="eastAsia" w:ascii="仿宋_GB2312" w:eastAsia="仿宋_GB2312"/>
          <w:sz w:val="32"/>
          <w:szCs w:val="32"/>
        </w:rPr>
        <w:t>个月对市</w:t>
      </w:r>
      <w:r>
        <w:rPr>
          <w:rFonts w:hint="eastAsia" w:ascii="仿宋_GB2312" w:eastAsia="仿宋_GB2312"/>
          <w:color w:val="000000"/>
          <w:kern w:val="0"/>
          <w:sz w:val="31"/>
          <w:szCs w:val="31"/>
        </w:rPr>
        <w:t>直</w:t>
      </w:r>
      <w:r>
        <w:rPr>
          <w:rFonts w:hint="eastAsia" w:ascii="仿宋_GB2312" w:eastAsia="仿宋_GB2312"/>
          <w:color w:val="000000"/>
          <w:kern w:val="0"/>
          <w:sz w:val="31"/>
          <w:szCs w:val="31"/>
          <w:lang w:eastAsia="zh-CN"/>
        </w:rPr>
        <w:t>所有</w:t>
      </w:r>
      <w:r>
        <w:rPr>
          <w:rFonts w:hint="eastAsia" w:ascii="仿宋_GB2312" w:eastAsia="仿宋_GB2312"/>
          <w:color w:val="000000"/>
          <w:kern w:val="0"/>
          <w:sz w:val="31"/>
          <w:szCs w:val="31"/>
        </w:rPr>
        <w:t>初、高中学校教师开展青少年心理问题（危机）的早期识别与干预</w:t>
      </w:r>
      <w:r>
        <w:rPr>
          <w:rFonts w:hint="eastAsia" w:ascii="仿宋_GB2312" w:eastAsia="仿宋_GB2312"/>
          <w:color w:val="000000"/>
          <w:kern w:val="0"/>
          <w:sz w:val="31"/>
          <w:szCs w:val="31"/>
          <w:lang w:eastAsia="zh-CN"/>
        </w:rPr>
        <w:t>，</w:t>
      </w:r>
      <w:r>
        <w:rPr>
          <w:rFonts w:hint="eastAsia" w:ascii="仿宋_GB2312" w:eastAsia="仿宋_GB2312"/>
          <w:color w:val="000000"/>
          <w:kern w:val="0"/>
          <w:sz w:val="31"/>
          <w:szCs w:val="31"/>
        </w:rPr>
        <w:t>对学生、家长开展人际关系、学习压力、亲子沟通等讲座</w:t>
      </w:r>
      <w:r>
        <w:rPr>
          <w:rFonts w:ascii="Times New Roman" w:hAnsi="Times New Roman" w:eastAsia="仿宋_GB2312"/>
          <w:color w:val="000000"/>
          <w:kern w:val="0"/>
          <w:sz w:val="31"/>
          <w:szCs w:val="31"/>
        </w:rPr>
        <w:t>40</w:t>
      </w:r>
      <w:r>
        <w:rPr>
          <w:rFonts w:hint="eastAsia" w:ascii="仿宋_GB2312" w:eastAsia="仿宋_GB2312"/>
          <w:color w:val="000000"/>
          <w:kern w:val="0"/>
          <w:sz w:val="31"/>
          <w:szCs w:val="31"/>
        </w:rPr>
        <w:t>场，获得了社会、学校、家长一致认可和好评，也得到市委主要领导和市政府分管领导的肯定。</w:t>
      </w:r>
    </w:p>
    <w:p>
      <w:pPr>
        <w:pStyle w:val="4"/>
        <w:pageBreakBefore w:val="0"/>
        <w:widowControl w:val="0"/>
        <w:kinsoku/>
        <w:wordWrap/>
        <w:overflowPunct/>
        <w:topLinePunct w:val="0"/>
        <w:autoSpaceDE/>
        <w:autoSpaceDN/>
        <w:bidi w:val="0"/>
        <w:spacing w:line="560" w:lineRule="exact"/>
        <w:ind w:left="0" w:firstLine="640" w:firstLineChars="200"/>
        <w:textAlignment w:val="auto"/>
        <w:rPr>
          <w:rStyle w:val="32"/>
          <w:b w:val="0"/>
          <w:bCs w:val="0"/>
        </w:rPr>
      </w:pPr>
      <w:bookmarkStart w:id="52" w:name="_Toc15377200"/>
      <w:bookmarkStart w:id="53" w:name="_Toc15396601"/>
      <w:bookmarkStart w:id="54" w:name="_Toc207123727_WPSOffice_Level2"/>
      <w:bookmarkStart w:id="55" w:name="_Toc761065298_WPSOffice_Level2"/>
      <w:bookmarkStart w:id="56" w:name="_Toc15377204"/>
      <w:bookmarkStart w:id="57" w:name="_Toc15396602"/>
      <w:r>
        <w:rPr>
          <w:rFonts w:hint="eastAsia" w:ascii="黑体" w:eastAsia="黑体"/>
          <w:b w:val="0"/>
          <w:lang w:eastAsia="zh-CN"/>
        </w:rPr>
        <w:t>三</w:t>
      </w:r>
      <w:r>
        <w:rPr>
          <w:rFonts w:hint="eastAsia" w:ascii="黑体" w:eastAsia="黑体"/>
          <w:b w:val="0"/>
        </w:rPr>
        <w:t>、</w:t>
      </w:r>
      <w:r>
        <w:rPr>
          <w:rFonts w:hint="eastAsia" w:ascii="黑体" w:hAnsi="黑体" w:eastAsia="黑体"/>
          <w:b w:val="0"/>
        </w:rPr>
        <w:t>机</w:t>
      </w:r>
      <w:r>
        <w:rPr>
          <w:rStyle w:val="32"/>
          <w:rFonts w:hint="eastAsia" w:ascii="黑体" w:hAnsi="黑体" w:eastAsia="黑体"/>
          <w:b w:val="0"/>
          <w:bCs w:val="0"/>
        </w:rPr>
        <w:t>构设置</w:t>
      </w:r>
      <w:bookmarkEnd w:id="52"/>
      <w:bookmarkEnd w:id="53"/>
      <w:bookmarkEnd w:id="54"/>
      <w:bookmarkEnd w:id="55"/>
    </w:p>
    <w:p>
      <w:pPr>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攀枝花市红十字会属于攀枝花市卫生健康委员会部门下属的二级预算单位，下设独立编制机构</w:t>
      </w:r>
      <w:r>
        <w:rPr>
          <w:rFonts w:hint="eastAsia" w:ascii="仿宋" w:hAnsi="仿宋" w:eastAsia="仿宋"/>
          <w:sz w:val="32"/>
          <w:szCs w:val="32"/>
          <w:lang w:val="en-US" w:eastAsia="zh-CN"/>
        </w:rPr>
        <w:t>0个，</w:t>
      </w:r>
      <w:r>
        <w:rPr>
          <w:rFonts w:hint="eastAsia" w:ascii="仿宋" w:hAnsi="仿宋" w:eastAsia="仿宋"/>
          <w:sz w:val="32"/>
          <w:szCs w:val="32"/>
        </w:rPr>
        <w:t>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pageBreakBefore w:val="0"/>
        <w:widowControl w:val="0"/>
        <w:kinsoku/>
        <w:wordWrap/>
        <w:overflowPunct/>
        <w:topLinePunct w:val="0"/>
        <w:autoSpaceDE/>
        <w:autoSpaceDN/>
        <w:bidi w:val="0"/>
        <w:adjustRightInd w:val="0"/>
        <w:snapToGrid w:val="0"/>
        <w:spacing w:before="93" w:line="560" w:lineRule="exact"/>
        <w:ind w:left="0" w:firstLine="672" w:firstLineChars="210"/>
        <w:textAlignment w:val="auto"/>
        <w:rPr>
          <w:rFonts w:hint="eastAsia" w:ascii="仿宋" w:hAnsi="仿宋" w:eastAsia="仿宋"/>
          <w:sz w:val="32"/>
          <w:szCs w:val="32"/>
          <w:lang w:eastAsia="zh-CN"/>
        </w:rPr>
      </w:pPr>
      <w:r>
        <w:rPr>
          <w:rFonts w:hint="eastAsia" w:ascii="仿宋" w:hAnsi="仿宋" w:eastAsia="仿宋"/>
          <w:sz w:val="32"/>
          <w:szCs w:val="32"/>
        </w:rPr>
        <w:t>纳入202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单位</w:t>
      </w:r>
      <w:r>
        <w:rPr>
          <w:rFonts w:hint="eastAsia" w:ascii="仿宋" w:hAnsi="仿宋" w:eastAsia="仿宋"/>
          <w:sz w:val="32"/>
          <w:szCs w:val="32"/>
        </w:rPr>
        <w:t>决算编制范围的</w:t>
      </w:r>
      <w:r>
        <w:rPr>
          <w:rFonts w:hint="eastAsia" w:ascii="仿宋" w:hAnsi="仿宋" w:eastAsia="仿宋"/>
          <w:sz w:val="32"/>
          <w:szCs w:val="32"/>
          <w:lang w:eastAsia="zh-CN"/>
        </w:rPr>
        <w:t>独立编制机构</w:t>
      </w:r>
      <w:r>
        <w:rPr>
          <w:rFonts w:hint="eastAsia" w:ascii="仿宋" w:hAnsi="仿宋" w:eastAsia="仿宋"/>
          <w:sz w:val="32"/>
          <w:szCs w:val="32"/>
        </w:rPr>
        <w:t>包括：</w:t>
      </w:r>
      <w:r>
        <w:rPr>
          <w:rFonts w:hint="eastAsia" w:ascii="仿宋" w:hAnsi="仿宋" w:eastAsia="仿宋"/>
          <w:sz w:val="32"/>
          <w:szCs w:val="32"/>
          <w:lang w:eastAsia="zh-CN"/>
        </w:rPr>
        <w:t>无。</w:t>
      </w:r>
    </w:p>
    <w:p>
      <w:pPr>
        <w:pStyle w:val="3"/>
        <w:keepNext w:val="0"/>
        <w:keepLines/>
        <w:widowControl w:val="0"/>
        <w:ind w:right="440"/>
        <w:jc w:val="center"/>
        <w:rPr>
          <w:rFonts w:ascii="黑体" w:eastAsia="黑体"/>
          <w:b w:val="0"/>
          <w:bCs/>
          <w:color w:val="auto"/>
          <w:highlight w:val="none"/>
        </w:rPr>
      </w:pPr>
      <w:r>
        <w:rPr>
          <w:rFonts w:ascii="黑体" w:eastAsia="黑体"/>
          <w:b w:val="0"/>
          <w:bCs/>
          <w:color w:val="auto"/>
          <w:highlight w:val="none"/>
        </w:rPr>
        <w:br w:type="page"/>
      </w:r>
    </w:p>
    <w:p>
      <w:pPr>
        <w:pStyle w:val="3"/>
        <w:ind w:right="440"/>
        <w:jc w:val="center"/>
        <w:rPr>
          <w:rStyle w:val="18"/>
          <w:rFonts w:ascii="黑体" w:eastAsia="黑体"/>
          <w:b w:val="0"/>
          <w:bCs w:val="0"/>
        </w:rPr>
      </w:pPr>
      <w:r>
        <w:rPr>
          <w:rFonts w:hint="eastAsia" w:ascii="黑体" w:eastAsia="黑体"/>
          <w:b w:val="0"/>
          <w:bCs/>
          <w:color w:val="auto"/>
          <w:highlight w:val="none"/>
          <w:lang w:val="en-US" w:eastAsia="zh-CN"/>
        </w:rPr>
        <w:t xml:space="preserve">  </w:t>
      </w:r>
      <w:bookmarkStart w:id="58" w:name="_Toc939398202_WPSOffice_Level1"/>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2021年度</w:t>
      </w:r>
      <w:r>
        <w:rPr>
          <w:rStyle w:val="18"/>
          <w:rFonts w:hint="eastAsia" w:ascii="黑体" w:eastAsia="黑体"/>
          <w:b w:val="0"/>
          <w:bCs/>
          <w:color w:val="auto"/>
          <w:highlight w:val="none"/>
          <w:lang w:eastAsia="zh-CN"/>
        </w:rPr>
        <w:t>单位</w:t>
      </w:r>
      <w:r>
        <w:rPr>
          <w:rStyle w:val="18"/>
          <w:rFonts w:hint="eastAsia" w:ascii="黑体" w:eastAsia="黑体"/>
          <w:b w:val="0"/>
          <w:bCs/>
          <w:color w:val="auto"/>
          <w:highlight w:val="none"/>
        </w:rPr>
        <w:t>决算情况说明</w:t>
      </w:r>
      <w:bookmarkEnd w:id="56"/>
      <w:bookmarkEnd w:id="57"/>
      <w:bookmarkEnd w:id="58"/>
    </w:p>
    <w:p>
      <w:pPr>
        <w:pStyle w:val="24"/>
        <w:numPr>
          <w:ilvl w:val="0"/>
          <w:numId w:val="1"/>
        </w:numPr>
        <w:spacing w:line="520" w:lineRule="exact"/>
        <w:ind w:firstLineChars="0"/>
        <w:outlineLvl w:val="1"/>
        <w:rPr>
          <w:rStyle w:val="19"/>
          <w:rFonts w:ascii="黑体" w:eastAsia="黑体"/>
          <w:b w:val="0"/>
          <w:color w:val="auto"/>
          <w:highlight w:val="none"/>
        </w:rPr>
      </w:pPr>
      <w:bookmarkStart w:id="59" w:name="_Toc15377205"/>
      <w:bookmarkStart w:id="60" w:name="_Toc15396603"/>
      <w:bookmarkStart w:id="61" w:name="_Toc2115967981_WPSOffice_Level2"/>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59"/>
      <w:bookmarkEnd w:id="60"/>
      <w:bookmarkEnd w:id="61"/>
    </w:p>
    <w:p>
      <w:pPr>
        <w:spacing w:line="52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年度收、支总计</w:t>
      </w:r>
      <w:r>
        <w:rPr>
          <w:rFonts w:ascii="仿宋" w:eastAsia="仿宋"/>
          <w:color w:val="auto"/>
          <w:sz w:val="32"/>
          <w:szCs w:val="32"/>
          <w:highlight w:val="none"/>
        </w:rPr>
        <w:t>96.07</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年相比，收、支总计各增加</w:t>
      </w:r>
      <w:r>
        <w:rPr>
          <w:rFonts w:ascii="仿宋" w:eastAsia="仿宋"/>
          <w:color w:val="auto"/>
          <w:sz w:val="32"/>
          <w:szCs w:val="32"/>
          <w:highlight w:val="none"/>
        </w:rPr>
        <w:t>13.60</w:t>
      </w:r>
      <w:r>
        <w:rPr>
          <w:rFonts w:hint="eastAsia" w:ascii="仿宋" w:eastAsia="仿宋"/>
          <w:color w:val="auto"/>
          <w:sz w:val="32"/>
          <w:szCs w:val="32"/>
          <w:highlight w:val="none"/>
        </w:rPr>
        <w:t>万元，增长</w:t>
      </w:r>
      <w:r>
        <w:rPr>
          <w:rFonts w:ascii="仿宋" w:eastAsia="仿宋"/>
          <w:color w:val="auto"/>
          <w:sz w:val="32"/>
          <w:szCs w:val="32"/>
          <w:highlight w:val="none"/>
        </w:rPr>
        <w:t>16.50%</w:t>
      </w:r>
      <w:r>
        <w:rPr>
          <w:rFonts w:hint="eastAsia" w:ascii="仿宋" w:eastAsia="仿宋"/>
          <w:color w:val="auto"/>
          <w:sz w:val="32"/>
          <w:szCs w:val="32"/>
          <w:highlight w:val="none"/>
        </w:rPr>
        <w:t>。主要变动原因是</w:t>
      </w:r>
      <w:r>
        <w:rPr>
          <w:rFonts w:ascii="仿宋" w:eastAsia="仿宋"/>
          <w:color w:val="auto"/>
          <w:sz w:val="32"/>
          <w:szCs w:val="32"/>
          <w:highlight w:val="none"/>
        </w:rPr>
        <w:t>社保工资基数变动和增加了卫生健康（项目）支出。</w:t>
      </w:r>
    </w:p>
    <w:p>
      <w:pPr>
        <w:spacing w:line="600" w:lineRule="exact"/>
        <w:ind w:firstLine="420" w:firstLineChars="200"/>
        <w:jc w:val="center"/>
      </w:pPr>
      <w:r>
        <w:drawing>
          <wp:anchor distT="0" distB="0" distL="85090" distR="85090" simplePos="0" relativeHeight="1024" behindDoc="0" locked="0" layoutInCell="1" allowOverlap="1">
            <wp:simplePos x="0" y="0"/>
            <wp:positionH relativeFrom="column">
              <wp:posOffset>266700</wp:posOffset>
            </wp:positionH>
            <wp:positionV relativeFrom="paragraph">
              <wp:posOffset>95250</wp:posOffset>
            </wp:positionV>
            <wp:extent cx="4810125" cy="1809750"/>
            <wp:effectExtent l="0" t="0" r="0" b="0"/>
            <wp:wrapSquare wrapText="bothSides"/>
            <wp:docPr id="1"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w:t>
      </w:r>
    </w:p>
    <w:p>
      <w:pPr>
        <w:pStyle w:val="24"/>
        <w:numPr>
          <w:ilvl w:val="0"/>
          <w:numId w:val="1"/>
        </w:numPr>
        <w:spacing w:line="600" w:lineRule="exact"/>
        <w:ind w:firstLineChars="0"/>
        <w:outlineLvl w:val="1"/>
        <w:rPr>
          <w:rStyle w:val="19"/>
          <w:rFonts w:ascii="黑体" w:eastAsia="黑体"/>
          <w:b w:val="0"/>
          <w:color w:val="auto"/>
          <w:highlight w:val="none"/>
        </w:rPr>
      </w:pPr>
      <w:bookmarkStart w:id="62" w:name="_Toc15377206"/>
      <w:bookmarkStart w:id="63" w:name="_Toc15396604"/>
      <w:bookmarkStart w:id="64" w:name="_Toc50978436_WPSOffice_Level2"/>
      <w:r>
        <w:rPr>
          <w:rFonts w:hint="eastAsia" w:ascii="黑体" w:eastAsia="黑体"/>
          <w:color w:val="auto"/>
          <w:sz w:val="32"/>
          <w:szCs w:val="32"/>
          <w:highlight w:val="none"/>
        </w:rPr>
        <w:t>收</w:t>
      </w:r>
      <w:r>
        <w:rPr>
          <w:rStyle w:val="19"/>
          <w:rFonts w:hint="eastAsia" w:ascii="黑体" w:eastAsia="黑体"/>
          <w:b w:val="0"/>
          <w:color w:val="auto"/>
          <w:highlight w:val="none"/>
        </w:rPr>
        <w:t>入决算情况说明</w:t>
      </w:r>
      <w:bookmarkEnd w:id="62"/>
      <w:bookmarkEnd w:id="63"/>
      <w:bookmarkEnd w:id="64"/>
    </w:p>
    <w:p>
      <w:pPr>
        <w:spacing w:line="520" w:lineRule="exact"/>
        <w:ind w:firstLine="640" w:firstLineChars="200"/>
        <w:outlineLvl w:val="1"/>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年本年收入合计</w:t>
      </w:r>
      <w:r>
        <w:rPr>
          <w:rFonts w:ascii="仿宋" w:eastAsia="仿宋"/>
          <w:color w:val="auto"/>
          <w:sz w:val="32"/>
          <w:szCs w:val="32"/>
          <w:highlight w:val="none"/>
        </w:rPr>
        <w:t>89.16</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89.16</w:t>
      </w:r>
      <w:r>
        <w:rPr>
          <w:rFonts w:hint="eastAsia" w:ascii="仿宋" w:eastAsia="仿宋"/>
          <w:color w:val="auto"/>
          <w:sz w:val="32"/>
          <w:szCs w:val="32"/>
          <w:highlight w:val="none"/>
        </w:rPr>
        <w:t>万元，占</w:t>
      </w:r>
      <w:r>
        <w:rPr>
          <w:rFonts w:ascii="仿宋" w:eastAsia="仿宋"/>
          <w:color w:val="auto"/>
          <w:sz w:val="32"/>
          <w:szCs w:val="32"/>
          <w:highlight w:val="none"/>
        </w:rPr>
        <w:t>100%</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万元；上级补助收入</w:t>
      </w:r>
      <w:r>
        <w:rPr>
          <w:rFonts w:ascii="仿宋" w:eastAsia="仿宋"/>
          <w:color w:val="auto"/>
          <w:sz w:val="32"/>
          <w:szCs w:val="32"/>
          <w:highlight w:val="none"/>
        </w:rPr>
        <w:t>0</w:t>
      </w:r>
      <w:r>
        <w:rPr>
          <w:rFonts w:hint="eastAsia" w:ascii="仿宋" w:eastAsia="仿宋"/>
          <w:color w:val="auto"/>
          <w:sz w:val="32"/>
          <w:szCs w:val="32"/>
          <w:highlight w:val="none"/>
        </w:rPr>
        <w:t>万元；事业收入</w:t>
      </w:r>
      <w:r>
        <w:rPr>
          <w:rFonts w:ascii="仿宋" w:eastAsia="仿宋"/>
          <w:color w:val="auto"/>
          <w:sz w:val="32"/>
          <w:szCs w:val="32"/>
          <w:highlight w:val="none"/>
        </w:rPr>
        <w:t>0</w:t>
      </w:r>
      <w:r>
        <w:rPr>
          <w:rFonts w:hint="eastAsia" w:ascii="仿宋" w:eastAsia="仿宋"/>
          <w:color w:val="auto"/>
          <w:sz w:val="32"/>
          <w:szCs w:val="32"/>
          <w:highlight w:val="none"/>
        </w:rPr>
        <w:t>万元；经营收入</w:t>
      </w:r>
      <w:r>
        <w:rPr>
          <w:rFonts w:ascii="仿宋" w:eastAsia="仿宋"/>
          <w:color w:val="auto"/>
          <w:sz w:val="32"/>
          <w:szCs w:val="32"/>
          <w:highlight w:val="none"/>
        </w:rPr>
        <w:t>0</w:t>
      </w:r>
      <w:r>
        <w:rPr>
          <w:rFonts w:hint="eastAsia" w:ascii="仿宋" w:eastAsia="仿宋"/>
          <w:color w:val="auto"/>
          <w:sz w:val="32"/>
          <w:szCs w:val="32"/>
          <w:highlight w:val="none"/>
        </w:rPr>
        <w:t>万元，；附属单位上缴收入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万元；其他收入</w:t>
      </w:r>
      <w:r>
        <w:rPr>
          <w:rFonts w:ascii="仿宋" w:eastAsia="仿宋"/>
          <w:color w:val="auto"/>
          <w:sz w:val="32"/>
          <w:szCs w:val="32"/>
          <w:highlight w:val="none"/>
        </w:rPr>
        <w:t>0</w:t>
      </w:r>
      <w:r>
        <w:rPr>
          <w:rFonts w:hint="eastAsia" w:ascii="仿宋" w:eastAsia="仿宋"/>
          <w:color w:val="auto"/>
          <w:sz w:val="32"/>
          <w:szCs w:val="32"/>
          <w:highlight w:val="none"/>
        </w:rPr>
        <w:t>万元。</w:t>
      </w:r>
    </w:p>
    <w:p>
      <w:pPr>
        <w:pStyle w:val="2"/>
      </w:pPr>
      <w:r>
        <w:drawing>
          <wp:anchor distT="0" distB="0" distL="85090" distR="85090" simplePos="0" relativeHeight="1024" behindDoc="0" locked="0" layoutInCell="1" allowOverlap="1">
            <wp:simplePos x="0" y="0"/>
            <wp:positionH relativeFrom="column">
              <wp:posOffset>808990</wp:posOffset>
            </wp:positionH>
            <wp:positionV relativeFrom="paragraph">
              <wp:posOffset>132080</wp:posOffset>
            </wp:positionV>
            <wp:extent cx="3276600" cy="1914525"/>
            <wp:effectExtent l="0" t="0" r="0" b="0"/>
            <wp:wrapSquare wrapText="bothSides"/>
            <wp:docPr id="2"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pic:cNvPicPr>
                      <a:picLocks noChangeAspect="true"/>
                    </pic:cNvPicPr>
                  </pic:nvPicPr>
                  <pic:blipFill>
                    <a:blip r:embed="rId7"/>
                    <a:stretch>
                      <a:fillRect/>
                    </a:stretch>
                  </pic:blipFill>
                  <pic:spPr>
                    <a:xfrm>
                      <a:off x="0" y="0"/>
                      <a:ext cx="3276550" cy="1914494"/>
                    </a:xfrm>
                    <a:prstGeom prst="rect">
                      <a:avLst/>
                    </a:prstGeom>
                    <a:noFill/>
                    <a:ln w="9525" cap="flat" cmpd="sng">
                      <a:noFill/>
                      <a:prstDash val="solid"/>
                      <a:miter/>
                    </a:ln>
                  </pic:spPr>
                </pic:pic>
              </a:graphicData>
            </a:graphic>
          </wp:anchor>
        </w:drawing>
      </w:r>
    </w:p>
    <w:p>
      <w:pPr>
        <w:spacing w:line="600" w:lineRule="exact"/>
        <w:ind w:firstLine="640" w:firstLineChars="200"/>
        <w:rPr>
          <w:rFonts w:ascii="仿宋" w:eastAsia="仿宋"/>
          <w:color w:val="auto"/>
          <w:sz w:val="32"/>
          <w:szCs w:val="32"/>
          <w:highlight w:val="none"/>
        </w:rPr>
      </w:pPr>
    </w:p>
    <w:p>
      <w:pPr>
        <w:spacing w:line="600" w:lineRule="exact"/>
        <w:ind w:firstLine="420" w:firstLineChars="200"/>
      </w:pPr>
    </w:p>
    <w:p>
      <w:pPr>
        <w:spacing w:line="600" w:lineRule="exact"/>
        <w:ind w:firstLine="640" w:firstLineChars="200"/>
        <w:rPr>
          <w:rFonts w:ascii="仿宋" w:eastAsia="仿宋"/>
          <w:color w:val="auto"/>
          <w:sz w:val="32"/>
          <w:szCs w:val="32"/>
          <w:highlight w:val="none"/>
        </w:rPr>
      </w:pPr>
    </w:p>
    <w:p>
      <w:pPr>
        <w:pStyle w:val="2"/>
        <w:rPr>
          <w:rFonts w:ascii="仿宋" w:eastAsia="仿宋"/>
          <w:color w:val="auto"/>
          <w:sz w:val="32"/>
          <w:szCs w:val="32"/>
          <w:highlight w:val="none"/>
        </w:rPr>
      </w:pPr>
    </w:p>
    <w:p>
      <w:pPr>
        <w:pStyle w:val="2"/>
        <w:jc w:val="center"/>
      </w:pPr>
      <w:r>
        <w:rPr>
          <w:rFonts w:hint="eastAsia" w:ascii="仿宋" w:eastAsia="仿宋"/>
          <w:color w:val="auto"/>
          <w:sz w:val="32"/>
          <w:szCs w:val="32"/>
          <w:highlight w:val="none"/>
        </w:rPr>
        <w:t>（图2：收入决算结构图）</w:t>
      </w:r>
    </w:p>
    <w:p>
      <w:pPr>
        <w:pStyle w:val="24"/>
        <w:numPr>
          <w:ilvl w:val="0"/>
          <w:numId w:val="1"/>
        </w:numPr>
        <w:spacing w:line="600" w:lineRule="exact"/>
        <w:ind w:firstLineChars="0"/>
        <w:outlineLvl w:val="1"/>
        <w:rPr>
          <w:rStyle w:val="19"/>
          <w:rFonts w:ascii="黑体" w:eastAsia="黑体"/>
          <w:b w:val="0"/>
          <w:color w:val="auto"/>
          <w:highlight w:val="none"/>
        </w:rPr>
      </w:pPr>
      <w:bookmarkStart w:id="65" w:name="_Toc15396605"/>
      <w:bookmarkStart w:id="66" w:name="_Toc15377207"/>
      <w:bookmarkStart w:id="67" w:name="_Toc151414569_WPSOffice_Level2"/>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65"/>
      <w:bookmarkEnd w:id="66"/>
      <w:bookmarkEnd w:id="67"/>
    </w:p>
    <w:p>
      <w:pPr>
        <w:spacing w:line="520" w:lineRule="exact"/>
        <w:ind w:firstLine="640" w:firstLineChars="200"/>
        <w:outlineLvl w:val="1"/>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年本年支出合计</w:t>
      </w:r>
      <w:r>
        <w:rPr>
          <w:rFonts w:ascii="仿宋" w:eastAsia="仿宋"/>
          <w:color w:val="auto"/>
          <w:sz w:val="32"/>
          <w:szCs w:val="32"/>
          <w:highlight w:val="none"/>
        </w:rPr>
        <w:t>96.07</w:t>
      </w:r>
      <w:r>
        <w:rPr>
          <w:rFonts w:hint="eastAsia" w:ascii="仿宋" w:eastAsia="仿宋"/>
          <w:color w:val="auto"/>
          <w:sz w:val="32"/>
          <w:szCs w:val="32"/>
          <w:highlight w:val="none"/>
        </w:rPr>
        <w:t>万元，其中：基本支出</w:t>
      </w:r>
      <w:r>
        <w:rPr>
          <w:rFonts w:ascii="仿宋" w:eastAsia="仿宋"/>
          <w:color w:val="auto"/>
          <w:sz w:val="32"/>
          <w:szCs w:val="32"/>
          <w:highlight w:val="none"/>
        </w:rPr>
        <w:t>84.30</w:t>
      </w:r>
      <w:r>
        <w:rPr>
          <w:rFonts w:hint="eastAsia" w:ascii="仿宋" w:eastAsia="仿宋"/>
          <w:color w:val="auto"/>
          <w:sz w:val="32"/>
          <w:szCs w:val="32"/>
          <w:highlight w:val="none"/>
        </w:rPr>
        <w:t>万元，占</w:t>
      </w:r>
      <w:r>
        <w:rPr>
          <w:rFonts w:ascii="仿宋" w:eastAsia="仿宋"/>
          <w:color w:val="auto"/>
          <w:sz w:val="32"/>
          <w:szCs w:val="32"/>
          <w:highlight w:val="none"/>
        </w:rPr>
        <w:t>87.75</w:t>
      </w:r>
      <w:r>
        <w:rPr>
          <w:rFonts w:hint="eastAsia" w:ascii="仿宋" w:eastAsia="仿宋"/>
          <w:sz w:val="32"/>
          <w:szCs w:val="32"/>
          <w:highlight w:val="none"/>
        </w:rPr>
        <w:t>%；项目支出11.77万元，占1</w:t>
      </w:r>
      <w:r>
        <w:rPr>
          <w:rFonts w:ascii="仿宋" w:eastAsia="仿宋"/>
          <w:color w:val="auto"/>
          <w:sz w:val="32"/>
          <w:szCs w:val="32"/>
          <w:highlight w:val="none"/>
        </w:rPr>
        <w:t>2.25%</w:t>
      </w:r>
      <w:r>
        <w:rPr>
          <w:rFonts w:hint="eastAsia" w:ascii="仿宋" w:eastAsia="仿宋"/>
          <w:color w:val="auto"/>
          <w:sz w:val="32"/>
          <w:szCs w:val="32"/>
          <w:highlight w:val="none"/>
        </w:rPr>
        <w:t>；上缴上级支出</w:t>
      </w:r>
      <w:r>
        <w:rPr>
          <w:rFonts w:ascii="仿宋" w:eastAsia="仿宋"/>
          <w:color w:val="auto"/>
          <w:sz w:val="32"/>
          <w:szCs w:val="32"/>
          <w:highlight w:val="none"/>
        </w:rPr>
        <w:t>0</w:t>
      </w:r>
      <w:r>
        <w:rPr>
          <w:rFonts w:hint="eastAsia" w:ascii="仿宋" w:eastAsia="仿宋"/>
          <w:color w:val="auto"/>
          <w:sz w:val="32"/>
          <w:szCs w:val="32"/>
          <w:highlight w:val="none"/>
        </w:rPr>
        <w:t>万元；经营支出</w:t>
      </w:r>
      <w:r>
        <w:rPr>
          <w:rFonts w:ascii="仿宋" w:eastAsia="仿宋"/>
          <w:color w:val="auto"/>
          <w:sz w:val="32"/>
          <w:szCs w:val="32"/>
          <w:highlight w:val="none"/>
        </w:rPr>
        <w:t>0</w:t>
      </w:r>
      <w:r>
        <w:rPr>
          <w:rFonts w:hint="eastAsia" w:ascii="仿宋" w:eastAsia="仿宋"/>
          <w:color w:val="auto"/>
          <w:sz w:val="32"/>
          <w:szCs w:val="32"/>
          <w:highlight w:val="none"/>
        </w:rPr>
        <w:t>万元；对附属单位补助支出</w:t>
      </w:r>
      <w:r>
        <w:rPr>
          <w:rFonts w:ascii="仿宋" w:eastAsia="仿宋"/>
          <w:color w:val="auto"/>
          <w:sz w:val="32"/>
          <w:szCs w:val="32"/>
          <w:highlight w:val="none"/>
        </w:rPr>
        <w:t>0</w:t>
      </w:r>
      <w:r>
        <w:rPr>
          <w:rFonts w:hint="eastAsia" w:ascii="仿宋" w:eastAsia="仿宋"/>
          <w:color w:val="auto"/>
          <w:sz w:val="32"/>
          <w:szCs w:val="32"/>
          <w:highlight w:val="none"/>
        </w:rPr>
        <w:t>万元。</w:t>
      </w:r>
    </w:p>
    <w:p>
      <w:pPr>
        <w:spacing w:line="600" w:lineRule="exact"/>
        <w:ind w:left="0"/>
        <w:rPr>
          <w:rFonts w:ascii="仿宋" w:eastAsia="仿宋"/>
          <w:color w:val="auto"/>
          <w:sz w:val="32"/>
          <w:szCs w:val="32"/>
          <w:highlight w:val="none"/>
          <w:shd w:val="pct10" w:color="auto" w:fill="FFFFFF"/>
        </w:rPr>
      </w:pPr>
      <w:r>
        <w:rPr>
          <w:rFonts w:ascii="仿宋" w:eastAsia="仿宋"/>
          <w:color w:val="auto"/>
          <w:sz w:val="32"/>
          <w:szCs w:val="32"/>
          <w:highlight w:val="none"/>
          <w:shd w:val="pct10" w:color="auto" w:fill="FFFFFF"/>
        </w:rPr>
        <w:drawing>
          <wp:anchor distT="0" distB="0" distL="85090" distR="85090" simplePos="0" relativeHeight="1024" behindDoc="0" locked="0" layoutInCell="1" allowOverlap="1">
            <wp:simplePos x="0" y="0"/>
            <wp:positionH relativeFrom="column">
              <wp:posOffset>313690</wp:posOffset>
            </wp:positionH>
            <wp:positionV relativeFrom="paragraph">
              <wp:posOffset>66675</wp:posOffset>
            </wp:positionV>
            <wp:extent cx="4572000" cy="2743200"/>
            <wp:effectExtent l="0" t="0" r="0" b="0"/>
            <wp:wrapSquare wrapText="bothSides"/>
            <wp:docPr id="5"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pic:cNvPicPr>
                      <a:picLocks noChangeAspect="true"/>
                    </pic:cNvPicPr>
                  </pic:nvPicPr>
                  <pic:blipFill>
                    <a:blip r:embed="rId8"/>
                    <a:stretch>
                      <a:fillRect/>
                    </a:stretch>
                  </pic:blipFill>
                  <pic:spPr>
                    <a:xfrm>
                      <a:off x="0" y="0"/>
                      <a:ext cx="4571930" cy="2743157"/>
                    </a:xfrm>
                    <a:prstGeom prst="rect">
                      <a:avLst/>
                    </a:prstGeom>
                    <a:noFill/>
                    <a:ln w="9525" cap="flat" cmpd="sng">
                      <a:noFill/>
                      <a:prstDash val="solid"/>
                      <a:miter/>
                    </a:ln>
                  </pic:spPr>
                </pic:pic>
              </a:graphicData>
            </a:graphic>
          </wp:anchor>
        </w:drawing>
      </w:r>
    </w:p>
    <w:p>
      <w:pPr>
        <w:spacing w:line="600" w:lineRule="exact"/>
        <w:ind w:firstLine="640" w:firstLineChars="200"/>
        <w:jc w:val="center"/>
        <w:rPr>
          <w:rFonts w:ascii="仿宋" w:eastAsia="仿宋"/>
          <w:sz w:val="32"/>
          <w:szCs w:val="32"/>
        </w:rPr>
      </w:pPr>
      <w:r>
        <w:rPr>
          <w:rFonts w:hint="eastAsia" w:ascii="仿宋" w:eastAsia="仿宋"/>
          <w:color w:val="auto"/>
          <w:sz w:val="32"/>
          <w:szCs w:val="32"/>
          <w:highlight w:val="none"/>
        </w:rPr>
        <w:t>（图3：支出决算结构图）</w:t>
      </w:r>
    </w:p>
    <w:p>
      <w:pPr>
        <w:spacing w:line="600" w:lineRule="exact"/>
        <w:ind w:firstLine="640" w:firstLineChars="200"/>
        <w:outlineLvl w:val="1"/>
        <w:rPr>
          <w:rStyle w:val="19"/>
          <w:rFonts w:ascii="黑体" w:eastAsia="黑体"/>
          <w:b w:val="0"/>
          <w:color w:val="auto"/>
          <w:highlight w:val="none"/>
        </w:rPr>
      </w:pPr>
      <w:bookmarkStart w:id="68" w:name="_Toc15377208"/>
      <w:bookmarkStart w:id="69" w:name="_Toc15396606"/>
      <w:bookmarkStart w:id="70" w:name="_Toc124760042_WPSOffice_Level2"/>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68"/>
      <w:bookmarkEnd w:id="69"/>
      <w:bookmarkEnd w:id="70"/>
    </w:p>
    <w:p>
      <w:pPr>
        <w:spacing w:line="520" w:lineRule="exact"/>
        <w:ind w:firstLine="641"/>
        <w:rPr>
          <w:rFonts w:ascii="仿宋" w:eastAsia="仿宋"/>
          <w:color w:val="auto"/>
          <w:sz w:val="32"/>
          <w:szCs w:val="32"/>
          <w:highlight w:val="none"/>
        </w:rPr>
      </w:pPr>
      <w:r>
        <w:drawing>
          <wp:anchor distT="0" distB="0" distL="85090" distR="85090" simplePos="0" relativeHeight="1024" behindDoc="0" locked="0" layoutInCell="1" allowOverlap="1">
            <wp:simplePos x="0" y="0"/>
            <wp:positionH relativeFrom="column">
              <wp:posOffset>294640</wp:posOffset>
            </wp:positionH>
            <wp:positionV relativeFrom="paragraph">
              <wp:posOffset>1183640</wp:posOffset>
            </wp:positionV>
            <wp:extent cx="4791075" cy="1809750"/>
            <wp:effectExtent l="0" t="0" r="0" b="0"/>
            <wp:wrapSquare wrapText="bothSides"/>
            <wp:docPr id="8"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年财政拨款收、支总计</w:t>
      </w:r>
      <w:r>
        <w:rPr>
          <w:rFonts w:ascii="仿宋" w:eastAsia="仿宋"/>
          <w:color w:val="auto"/>
          <w:sz w:val="32"/>
          <w:szCs w:val="32"/>
          <w:highlight w:val="none"/>
        </w:rPr>
        <w:t>96.07</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年相比，财政拨款收、支总计各增加</w:t>
      </w:r>
      <w:r>
        <w:rPr>
          <w:rFonts w:ascii="仿宋" w:eastAsia="仿宋"/>
          <w:color w:val="auto"/>
          <w:sz w:val="32"/>
          <w:szCs w:val="32"/>
          <w:highlight w:val="none"/>
        </w:rPr>
        <w:t>13.60</w:t>
      </w:r>
      <w:r>
        <w:rPr>
          <w:rFonts w:hint="eastAsia" w:ascii="仿宋" w:eastAsia="仿宋"/>
          <w:color w:val="auto"/>
          <w:sz w:val="32"/>
          <w:szCs w:val="32"/>
          <w:highlight w:val="none"/>
        </w:rPr>
        <w:t>万元，增长</w:t>
      </w:r>
      <w:r>
        <w:rPr>
          <w:rFonts w:ascii="仿宋" w:eastAsia="仿宋"/>
          <w:color w:val="auto"/>
          <w:sz w:val="32"/>
          <w:szCs w:val="32"/>
          <w:highlight w:val="none"/>
        </w:rPr>
        <w:t>16.50%</w:t>
      </w:r>
      <w:r>
        <w:rPr>
          <w:rFonts w:hint="eastAsia" w:ascii="仿宋" w:eastAsia="仿宋"/>
          <w:color w:val="auto"/>
          <w:sz w:val="32"/>
          <w:szCs w:val="32"/>
          <w:highlight w:val="none"/>
        </w:rPr>
        <w:t>。主要变动原因是</w:t>
      </w:r>
      <w:r>
        <w:rPr>
          <w:rFonts w:ascii="仿宋" w:eastAsia="仿宋"/>
          <w:color w:val="auto"/>
          <w:sz w:val="32"/>
          <w:szCs w:val="32"/>
          <w:highlight w:val="none"/>
        </w:rPr>
        <w:t>社保工资基数变动和增加了卫生健康支出。</w:t>
      </w:r>
    </w:p>
    <w:p>
      <w:pPr>
        <w:spacing w:line="600" w:lineRule="exact"/>
        <w:ind w:left="0"/>
        <w:jc w:val="center"/>
        <w:rPr>
          <w:rFonts w:ascii="仿宋" w:eastAsia="仿宋"/>
          <w:sz w:val="32"/>
          <w:szCs w:val="32"/>
        </w:rPr>
      </w:pPr>
      <w:r>
        <w:rPr>
          <w:rFonts w:hint="eastAsia" w:ascii="仿宋" w:eastAsia="仿宋"/>
          <w:color w:val="auto"/>
          <w:sz w:val="32"/>
          <w:szCs w:val="32"/>
          <w:highlight w:val="none"/>
        </w:rPr>
        <w:t>（图4：财政拨款收、支决算总计变动情况）</w:t>
      </w:r>
    </w:p>
    <w:p>
      <w:pPr>
        <w:spacing w:line="600" w:lineRule="exact"/>
        <w:ind w:firstLine="640" w:firstLineChars="200"/>
        <w:outlineLvl w:val="1"/>
        <w:rPr>
          <w:rStyle w:val="19"/>
          <w:rFonts w:ascii="黑体" w:eastAsia="黑体"/>
          <w:b w:val="0"/>
          <w:color w:val="auto"/>
          <w:highlight w:val="none"/>
        </w:rPr>
      </w:pPr>
      <w:bookmarkStart w:id="71" w:name="_Toc15396607"/>
      <w:bookmarkStart w:id="72" w:name="_Toc15377209"/>
      <w:bookmarkStart w:id="73" w:name="_Toc507588581_WPSOffice_Level2"/>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71"/>
      <w:bookmarkEnd w:id="72"/>
      <w:bookmarkEnd w:id="73"/>
    </w:p>
    <w:p>
      <w:pPr>
        <w:spacing w:line="600" w:lineRule="exact"/>
        <w:ind w:firstLine="642" w:firstLineChars="200"/>
        <w:outlineLvl w:val="2"/>
        <w:rPr>
          <w:rFonts w:ascii="仿宋" w:eastAsia="仿宋"/>
          <w:b/>
          <w:color w:val="auto"/>
          <w:sz w:val="32"/>
          <w:szCs w:val="32"/>
          <w:highlight w:val="none"/>
        </w:rPr>
      </w:pPr>
      <w:bookmarkStart w:id="74" w:name="_Toc15377210"/>
      <w:r>
        <w:rPr>
          <w:rFonts w:hint="eastAsia" w:ascii="仿宋" w:eastAsia="仿宋"/>
          <w:b/>
          <w:color w:val="auto"/>
          <w:sz w:val="32"/>
          <w:szCs w:val="32"/>
          <w:highlight w:val="none"/>
        </w:rPr>
        <w:t>（一）一般公共预算财政拨款支出决算总体情况</w:t>
      </w:r>
      <w:bookmarkEnd w:id="74"/>
    </w:p>
    <w:p>
      <w:pPr>
        <w:spacing w:line="600" w:lineRule="exact"/>
        <w:ind w:firstLine="640" w:firstLineChars="20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96.07</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100%</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ascii="仿宋" w:eastAsia="仿宋"/>
          <w:color w:val="auto"/>
          <w:sz w:val="32"/>
          <w:szCs w:val="32"/>
          <w:highlight w:val="none"/>
        </w:rPr>
        <w:t>13.60</w:t>
      </w:r>
      <w:r>
        <w:rPr>
          <w:rFonts w:hint="eastAsia" w:ascii="仿宋" w:eastAsia="仿宋"/>
          <w:color w:val="auto"/>
          <w:sz w:val="32"/>
          <w:szCs w:val="32"/>
          <w:highlight w:val="none"/>
        </w:rPr>
        <w:t>万元，增长</w:t>
      </w:r>
      <w:r>
        <w:rPr>
          <w:rFonts w:ascii="仿宋" w:eastAsia="仿宋"/>
          <w:color w:val="auto"/>
          <w:sz w:val="32"/>
          <w:szCs w:val="32"/>
          <w:highlight w:val="none"/>
        </w:rPr>
        <w:t>16.50%</w:t>
      </w:r>
      <w:r>
        <w:rPr>
          <w:rFonts w:hint="eastAsia" w:ascii="仿宋" w:eastAsia="仿宋"/>
          <w:color w:val="auto"/>
          <w:sz w:val="32"/>
          <w:szCs w:val="32"/>
          <w:highlight w:val="none"/>
        </w:rPr>
        <w:t>。主要变动原因是</w:t>
      </w:r>
      <w:r>
        <w:rPr>
          <w:rFonts w:ascii="仿宋" w:eastAsia="仿宋"/>
          <w:color w:val="auto"/>
          <w:sz w:val="32"/>
          <w:szCs w:val="32"/>
          <w:highlight w:val="none"/>
        </w:rPr>
        <w:t>社保工资基数变动和增加了卫生健康支出。</w:t>
      </w:r>
    </w:p>
    <w:p>
      <w:pPr>
        <w:pStyle w:val="2"/>
      </w:pPr>
      <w:r>
        <w:drawing>
          <wp:anchor distT="0" distB="0" distL="85090" distR="85090" simplePos="0" relativeHeight="1024" behindDoc="0" locked="0" layoutInCell="1" allowOverlap="1">
            <wp:simplePos x="0" y="0"/>
            <wp:positionH relativeFrom="column">
              <wp:posOffset>275590</wp:posOffset>
            </wp:positionH>
            <wp:positionV relativeFrom="paragraph">
              <wp:posOffset>112395</wp:posOffset>
            </wp:positionV>
            <wp:extent cx="4781550" cy="1809750"/>
            <wp:effectExtent l="0" t="0" r="0" b="0"/>
            <wp:wrapSquare wrapText="bothSides"/>
            <wp:docPr id="9" name="对象"/>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20" w:lineRule="exact"/>
        <w:ind w:left="0"/>
        <w:jc w:val="center"/>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w:t>
      </w:r>
    </w:p>
    <w:p>
      <w:pPr>
        <w:spacing w:line="520" w:lineRule="exact"/>
        <w:ind w:firstLine="642" w:firstLineChars="200"/>
        <w:outlineLvl w:val="2"/>
        <w:rPr>
          <w:rFonts w:ascii="仿宋" w:eastAsia="仿宋"/>
          <w:b/>
          <w:color w:val="auto"/>
          <w:sz w:val="32"/>
          <w:szCs w:val="32"/>
          <w:highlight w:val="none"/>
        </w:rPr>
      </w:pPr>
      <w:bookmarkStart w:id="75" w:name="_Toc15377211"/>
      <w:r>
        <w:rPr>
          <w:rFonts w:hint="eastAsia" w:ascii="仿宋" w:eastAsia="仿宋"/>
          <w:b/>
          <w:color w:val="auto"/>
          <w:sz w:val="32"/>
          <w:szCs w:val="32"/>
          <w:highlight w:val="none"/>
        </w:rPr>
        <w:t>（二）一般公共预算财政拨款支出决算结构情况</w:t>
      </w:r>
      <w:bookmarkEnd w:id="75"/>
    </w:p>
    <w:p>
      <w:pPr>
        <w:spacing w:line="52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96.07</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社会保障和就业（类）</w:t>
      </w:r>
      <w:r>
        <w:rPr>
          <w:rFonts w:hint="eastAsia" w:ascii="仿宋" w:eastAsia="仿宋"/>
          <w:color w:val="auto"/>
          <w:sz w:val="32"/>
          <w:szCs w:val="32"/>
          <w:highlight w:val="none"/>
        </w:rPr>
        <w:t>支出</w:t>
      </w:r>
      <w:r>
        <w:rPr>
          <w:rFonts w:ascii="仿宋" w:eastAsia="仿宋"/>
          <w:color w:val="auto"/>
          <w:sz w:val="32"/>
          <w:szCs w:val="32"/>
          <w:highlight w:val="none"/>
        </w:rPr>
        <w:t>82.20</w:t>
      </w:r>
      <w:r>
        <w:rPr>
          <w:rFonts w:hint="eastAsia" w:ascii="仿宋" w:eastAsia="仿宋"/>
          <w:color w:val="auto"/>
          <w:sz w:val="32"/>
          <w:szCs w:val="32"/>
          <w:highlight w:val="none"/>
        </w:rPr>
        <w:t>万元，占</w:t>
      </w:r>
      <w:r>
        <w:rPr>
          <w:rFonts w:ascii="仿宋" w:eastAsia="仿宋"/>
          <w:color w:val="auto"/>
          <w:sz w:val="32"/>
          <w:szCs w:val="32"/>
          <w:highlight w:val="none"/>
        </w:rPr>
        <w:t>85.56%</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7.91</w:t>
      </w:r>
      <w:r>
        <w:rPr>
          <w:rFonts w:hint="eastAsia" w:ascii="仿宋" w:eastAsia="仿宋"/>
          <w:color w:val="auto"/>
          <w:sz w:val="32"/>
          <w:szCs w:val="32"/>
          <w:highlight w:val="none"/>
        </w:rPr>
        <w:t>万元，占</w:t>
      </w:r>
      <w:r>
        <w:rPr>
          <w:rFonts w:ascii="仿宋" w:eastAsia="仿宋"/>
          <w:color w:val="auto"/>
          <w:sz w:val="32"/>
          <w:szCs w:val="32"/>
          <w:highlight w:val="none"/>
        </w:rPr>
        <w:t>8.23%</w:t>
      </w:r>
      <w:r>
        <w:rPr>
          <w:rFonts w:hint="eastAsia" w:ascii="仿宋" w:eastAsia="仿宋"/>
          <w:color w:val="auto"/>
          <w:sz w:val="32"/>
          <w:szCs w:val="32"/>
          <w:highlight w:val="none"/>
        </w:rPr>
        <w:t>；住房保障支出</w:t>
      </w:r>
      <w:r>
        <w:rPr>
          <w:rFonts w:ascii="仿宋" w:eastAsia="仿宋"/>
          <w:color w:val="auto"/>
          <w:sz w:val="32"/>
          <w:szCs w:val="32"/>
          <w:highlight w:val="none"/>
        </w:rPr>
        <w:t>5.97</w:t>
      </w:r>
      <w:r>
        <w:rPr>
          <w:rFonts w:hint="eastAsia" w:ascii="仿宋" w:eastAsia="仿宋"/>
          <w:color w:val="auto"/>
          <w:sz w:val="32"/>
          <w:szCs w:val="32"/>
          <w:highlight w:val="none"/>
        </w:rPr>
        <w:t>万元，占</w:t>
      </w:r>
      <w:r>
        <w:rPr>
          <w:rFonts w:ascii="仿宋" w:eastAsia="仿宋"/>
          <w:color w:val="auto"/>
          <w:sz w:val="32"/>
          <w:szCs w:val="32"/>
          <w:highlight w:val="none"/>
        </w:rPr>
        <w:t>6.21%</w:t>
      </w:r>
      <w:r>
        <w:rPr>
          <w:rFonts w:hint="eastAsia" w:ascii="仿宋" w:eastAsia="仿宋"/>
          <w:color w:val="auto"/>
          <w:sz w:val="32"/>
          <w:szCs w:val="32"/>
          <w:highlight w:val="none"/>
        </w:rPr>
        <w:t>。</w:t>
      </w:r>
    </w:p>
    <w:p>
      <w:pPr>
        <w:spacing w:line="600" w:lineRule="exact"/>
        <w:ind w:left="0"/>
        <w:rPr>
          <w:rFonts w:ascii="仿宋" w:eastAsia="仿宋"/>
          <w:color w:val="auto"/>
          <w:sz w:val="32"/>
          <w:szCs w:val="32"/>
          <w:highlight w:val="none"/>
        </w:rPr>
      </w:pPr>
      <w:r>
        <w:drawing>
          <wp:anchor distT="0" distB="0" distL="85090" distR="85090" simplePos="0" relativeHeight="1024" behindDoc="0" locked="0" layoutInCell="1" allowOverlap="1">
            <wp:simplePos x="0" y="0"/>
            <wp:positionH relativeFrom="column">
              <wp:posOffset>876300</wp:posOffset>
            </wp:positionH>
            <wp:positionV relativeFrom="paragraph">
              <wp:posOffset>52705</wp:posOffset>
            </wp:positionV>
            <wp:extent cx="3505200" cy="1943100"/>
            <wp:effectExtent l="0" t="0" r="0" b="0"/>
            <wp:wrapSquare wrapText="bothSides"/>
            <wp:docPr id="10"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true"/>
                    </pic:cNvPicPr>
                  </pic:nvPicPr>
                  <pic:blipFill>
                    <a:blip r:embed="rId11"/>
                    <a:stretch>
                      <a:fillRect/>
                    </a:stretch>
                  </pic:blipFill>
                  <pic:spPr>
                    <a:xfrm>
                      <a:off x="0" y="0"/>
                      <a:ext cx="3505145" cy="1943070"/>
                    </a:xfrm>
                    <a:prstGeom prst="rect">
                      <a:avLst/>
                    </a:prstGeom>
                    <a:noFill/>
                    <a:ln w="9525" cap="flat" cmpd="sng">
                      <a:noFill/>
                      <a:prstDash val="solid"/>
                      <a:miter/>
                    </a:ln>
                  </pic:spPr>
                </pic:pic>
              </a:graphicData>
            </a:graphic>
          </wp:anchor>
        </w:drawing>
      </w:r>
    </w:p>
    <w:p>
      <w:pPr>
        <w:pStyle w:val="2"/>
      </w:pPr>
    </w:p>
    <w:p>
      <w:pPr>
        <w:pStyle w:val="2"/>
      </w:pPr>
    </w:p>
    <w:p>
      <w:pPr>
        <w:pStyle w:val="2"/>
      </w:pPr>
    </w:p>
    <w:p>
      <w:pPr>
        <w:spacing w:line="600" w:lineRule="exact"/>
        <w:ind w:left="0"/>
        <w:rPr>
          <w:rFonts w:ascii="仿宋" w:eastAsia="仿宋"/>
          <w:color w:val="auto"/>
          <w:sz w:val="32"/>
          <w:szCs w:val="32"/>
          <w:highlight w:val="none"/>
        </w:rPr>
      </w:pPr>
    </w:p>
    <w:p>
      <w:pPr>
        <w:spacing w:line="600" w:lineRule="exact"/>
        <w:ind w:left="0"/>
        <w:jc w:val="center"/>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w:t>
      </w:r>
    </w:p>
    <w:p>
      <w:pPr>
        <w:spacing w:line="600" w:lineRule="exact"/>
        <w:ind w:firstLine="642" w:firstLineChars="200"/>
        <w:outlineLvl w:val="2"/>
        <w:rPr>
          <w:rFonts w:ascii="仿宋" w:eastAsia="仿宋"/>
          <w:b/>
          <w:color w:val="auto"/>
          <w:sz w:val="32"/>
          <w:szCs w:val="32"/>
          <w:highlight w:val="none"/>
        </w:rPr>
      </w:pPr>
      <w:bookmarkStart w:id="76" w:name="_Toc15377212"/>
      <w:r>
        <w:rPr>
          <w:rFonts w:hint="eastAsia" w:ascii="仿宋" w:eastAsia="仿宋"/>
          <w:b/>
          <w:color w:val="auto"/>
          <w:sz w:val="32"/>
          <w:szCs w:val="32"/>
          <w:highlight w:val="none"/>
        </w:rPr>
        <w:t>（三）一般公共预算财政拨款支出决算具体情况</w:t>
      </w:r>
      <w:bookmarkEnd w:id="76"/>
    </w:p>
    <w:p>
      <w:pPr>
        <w:spacing w:line="600" w:lineRule="exact"/>
        <w:ind w:firstLine="642" w:firstLineChars="200"/>
        <w:outlineLvl w:val="2"/>
        <w:rPr>
          <w:rFonts w:ascii="仿宋" w:eastAsia="仿宋"/>
          <w:color w:val="auto"/>
          <w:sz w:val="32"/>
          <w:szCs w:val="32"/>
          <w:highlight w:val="none"/>
        </w:rPr>
      </w:pPr>
      <w:bookmarkStart w:id="77" w:name="_Toc15377444"/>
      <w:bookmarkStart w:id="78" w:name="_Toc15378460"/>
      <w:bookmarkStart w:id="79" w:name="_Toc15377213"/>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21</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96.07</w:t>
      </w:r>
      <w:r>
        <w:rPr>
          <w:rFonts w:hint="eastAsia" w:ascii="仿宋" w:eastAsia="仿宋"/>
          <w:color w:val="auto"/>
          <w:sz w:val="32"/>
          <w:szCs w:val="32"/>
          <w:highlight w:val="none"/>
        </w:rPr>
        <w:t>，</w:t>
      </w:r>
      <w:r>
        <w:rPr>
          <w:rStyle w:val="16"/>
          <w:rFonts w:hint="eastAsia" w:ascii="仿宋" w:eastAsia="仿宋"/>
          <w:bCs/>
          <w:color w:val="auto"/>
          <w:sz w:val="32"/>
          <w:szCs w:val="32"/>
          <w:highlight w:val="none"/>
        </w:rPr>
        <w:t>完成预算</w:t>
      </w:r>
      <w:r>
        <w:rPr>
          <w:rStyle w:val="16"/>
          <w:rFonts w:ascii="仿宋" w:eastAsia="仿宋"/>
          <w:bCs/>
          <w:color w:val="auto"/>
          <w:sz w:val="32"/>
          <w:szCs w:val="32"/>
          <w:highlight w:val="none"/>
        </w:rPr>
        <w:t>100%</w:t>
      </w:r>
      <w:r>
        <w:rPr>
          <w:rStyle w:val="16"/>
          <w:rFonts w:hint="eastAsia" w:ascii="仿宋" w:eastAsia="仿宋"/>
          <w:bCs/>
          <w:color w:val="auto"/>
          <w:sz w:val="32"/>
          <w:szCs w:val="32"/>
          <w:highlight w:val="none"/>
        </w:rPr>
        <w:t>。其中：</w:t>
      </w:r>
      <w:bookmarkEnd w:id="77"/>
      <w:bookmarkEnd w:id="78"/>
      <w:bookmarkEnd w:id="79"/>
    </w:p>
    <w:p>
      <w:pPr>
        <w:spacing w:line="600" w:lineRule="exact"/>
        <w:ind w:firstLine="642" w:firstLineChars="200"/>
        <w:rPr>
          <w:rStyle w:val="16"/>
          <w:rFonts w:ascii="仿宋" w:eastAsia="仿宋"/>
          <w:b w:val="0"/>
          <w:bCs/>
          <w:color w:val="auto"/>
          <w:sz w:val="32"/>
          <w:szCs w:val="32"/>
          <w:highlight w:val="none"/>
        </w:rPr>
      </w:pPr>
      <w:r>
        <w:rPr>
          <w:rStyle w:val="16"/>
          <w:rFonts w:ascii="仿宋" w:eastAsia="仿宋"/>
          <w:bCs/>
          <w:color w:val="auto"/>
          <w:sz w:val="32"/>
          <w:szCs w:val="32"/>
          <w:highlight w:val="none"/>
        </w:rPr>
        <w:t>1.</w:t>
      </w:r>
      <w:r>
        <w:rPr>
          <w:rStyle w:val="16"/>
          <w:rFonts w:hint="eastAsia" w:ascii="仿宋" w:eastAsia="仿宋"/>
          <w:bCs/>
          <w:color w:val="auto"/>
          <w:sz w:val="32"/>
          <w:szCs w:val="32"/>
          <w:highlight w:val="none"/>
        </w:rPr>
        <w:t>社会保障和就业（类）</w:t>
      </w:r>
      <w:r>
        <w:rPr>
          <w:rStyle w:val="16"/>
          <w:rFonts w:hint="eastAsia" w:ascii="仿宋" w:eastAsia="仿宋"/>
          <w:bCs/>
          <w:color w:val="000000"/>
          <w:sz w:val="32"/>
          <w:szCs w:val="32"/>
        </w:rPr>
        <w:t>行政事业单位养老支出（款）  机关事业单位基本养老保险缴费支出（项）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5.38</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spacing w:line="600" w:lineRule="exact"/>
        <w:ind w:firstLine="642" w:firstLineChars="200"/>
        <w:rPr>
          <w:rStyle w:val="16"/>
          <w:rFonts w:ascii="仿宋" w:eastAsia="仿宋"/>
          <w:b w:val="0"/>
          <w:bCs/>
          <w:sz w:val="32"/>
          <w:szCs w:val="32"/>
        </w:rPr>
      </w:pPr>
      <w:r>
        <w:rPr>
          <w:rStyle w:val="16"/>
          <w:rFonts w:hint="eastAsia" w:ascii="仿宋" w:eastAsia="仿宋"/>
          <w:bCs/>
          <w:sz w:val="32"/>
          <w:szCs w:val="32"/>
        </w:rPr>
        <w:t>2. 社会保障</w:t>
      </w:r>
      <w:r>
        <w:rPr>
          <w:rStyle w:val="16"/>
          <w:rFonts w:hint="eastAsia" w:ascii="仿宋" w:eastAsia="仿宋"/>
          <w:bCs/>
          <w:color w:val="000000"/>
          <w:sz w:val="32"/>
          <w:szCs w:val="32"/>
        </w:rPr>
        <w:t>和就业（类）红十字事业（款）行政运行（项）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72.96</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spacing w:line="600" w:lineRule="exact"/>
        <w:ind w:firstLine="642" w:firstLineChars="200"/>
        <w:rPr>
          <w:rStyle w:val="16"/>
          <w:rFonts w:ascii="仿宋" w:eastAsia="仿宋"/>
          <w:b w:val="0"/>
          <w:bCs/>
          <w:sz w:val="32"/>
          <w:szCs w:val="32"/>
        </w:rPr>
      </w:pPr>
      <w:r>
        <w:rPr>
          <w:rStyle w:val="16"/>
          <w:rFonts w:hint="eastAsia" w:ascii="仿宋" w:eastAsia="仿宋"/>
          <w:bCs/>
          <w:color w:val="000000"/>
          <w:sz w:val="32"/>
          <w:szCs w:val="32"/>
        </w:rPr>
        <w:t xml:space="preserve"> </w:t>
      </w:r>
      <w:r>
        <w:rPr>
          <w:rStyle w:val="16"/>
          <w:rFonts w:ascii="仿宋" w:eastAsia="仿宋"/>
          <w:bCs/>
          <w:color w:val="000000"/>
          <w:sz w:val="32"/>
          <w:szCs w:val="32"/>
        </w:rPr>
        <w:t>3.</w:t>
      </w:r>
      <w:r>
        <w:rPr>
          <w:rStyle w:val="16"/>
          <w:rFonts w:hint="eastAsia" w:ascii="仿宋" w:eastAsia="仿宋"/>
          <w:bCs/>
          <w:color w:val="000000"/>
          <w:sz w:val="32"/>
          <w:szCs w:val="32"/>
        </w:rPr>
        <w:t>社会保障和就业（类）红十字事业（款）</w:t>
      </w:r>
      <w:r>
        <w:rPr>
          <w:rStyle w:val="16"/>
          <w:rFonts w:ascii="仿宋" w:eastAsia="仿宋"/>
          <w:bCs/>
          <w:color w:val="000000"/>
          <w:sz w:val="32"/>
          <w:szCs w:val="32"/>
        </w:rPr>
        <w:t>一般</w:t>
      </w:r>
      <w:r>
        <w:rPr>
          <w:rStyle w:val="16"/>
          <w:rFonts w:hint="eastAsia" w:ascii="仿宋" w:eastAsia="仿宋"/>
          <w:bCs/>
          <w:color w:val="000000"/>
          <w:sz w:val="32"/>
          <w:szCs w:val="32"/>
        </w:rPr>
        <w:t>行政</w:t>
      </w:r>
      <w:r>
        <w:rPr>
          <w:rStyle w:val="16"/>
          <w:rFonts w:ascii="仿宋" w:eastAsia="仿宋"/>
          <w:bCs/>
          <w:color w:val="000000"/>
          <w:sz w:val="32"/>
          <w:szCs w:val="32"/>
        </w:rPr>
        <w:t>管理事务</w:t>
      </w:r>
      <w:r>
        <w:rPr>
          <w:rStyle w:val="16"/>
          <w:rFonts w:hint="eastAsia" w:ascii="仿宋" w:eastAsia="仿宋"/>
          <w:bCs/>
          <w:color w:val="000000"/>
          <w:sz w:val="32"/>
          <w:szCs w:val="32"/>
        </w:rPr>
        <w:t>（项）</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3.86</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spacing w:line="600" w:lineRule="exact"/>
        <w:ind w:firstLine="642" w:firstLineChars="200"/>
        <w:rPr>
          <w:rStyle w:val="16"/>
          <w:rFonts w:ascii="仿宋" w:eastAsia="仿宋"/>
          <w:b w:val="0"/>
          <w:bCs/>
          <w:color w:val="auto"/>
          <w:sz w:val="32"/>
          <w:szCs w:val="32"/>
          <w:highlight w:val="none"/>
        </w:rPr>
      </w:pPr>
      <w:r>
        <w:rPr>
          <w:rStyle w:val="16"/>
          <w:rFonts w:ascii="仿宋" w:eastAsia="仿宋"/>
          <w:bCs/>
          <w:color w:val="auto"/>
          <w:sz w:val="32"/>
          <w:szCs w:val="32"/>
          <w:highlight w:val="none"/>
        </w:rPr>
        <w:t>4.</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w:t>
      </w:r>
      <w:r>
        <w:rPr>
          <w:rStyle w:val="16"/>
          <w:rFonts w:ascii="仿宋" w:eastAsia="仿宋"/>
          <w:bCs/>
          <w:color w:val="auto"/>
          <w:sz w:val="32"/>
          <w:szCs w:val="32"/>
          <w:highlight w:val="none"/>
        </w:rPr>
        <w:t>公共卫生</w:t>
      </w:r>
      <w:r>
        <w:rPr>
          <w:rStyle w:val="16"/>
          <w:rFonts w:hint="eastAsia" w:ascii="仿宋" w:eastAsia="仿宋"/>
          <w:bCs/>
          <w:color w:val="auto"/>
          <w:sz w:val="32"/>
          <w:szCs w:val="32"/>
          <w:highlight w:val="none"/>
        </w:rPr>
        <w:t>（款）</w:t>
      </w:r>
      <w:r>
        <w:rPr>
          <w:rStyle w:val="16"/>
          <w:rFonts w:ascii="仿宋" w:eastAsia="仿宋"/>
          <w:bCs/>
          <w:color w:val="auto"/>
          <w:sz w:val="32"/>
          <w:szCs w:val="32"/>
          <w:highlight w:val="none"/>
        </w:rPr>
        <w:t>基本公共卫生服务</w:t>
      </w:r>
      <w:r>
        <w:rPr>
          <w:rStyle w:val="16"/>
          <w:rFonts w:hint="eastAsia" w:ascii="仿宋" w:eastAsia="仿宋"/>
          <w:bCs/>
          <w:color w:val="auto"/>
          <w:sz w:val="32"/>
          <w:szCs w:val="32"/>
          <w:highlight w:val="none"/>
        </w:rPr>
        <w:t>（项）</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1</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pStyle w:val="2"/>
        <w:ind w:firstLine="642" w:firstLineChars="200"/>
      </w:pPr>
      <w:r>
        <w:rPr>
          <w:rStyle w:val="16"/>
          <w:rFonts w:hint="eastAsia" w:ascii="仿宋" w:eastAsia="仿宋"/>
          <w:bCs/>
          <w:kern w:val="2"/>
          <w:sz w:val="32"/>
          <w:szCs w:val="32"/>
          <w:highlight w:val="none"/>
        </w:rPr>
        <w:t>5.卫生健康（类）公共卫生（款）</w:t>
      </w:r>
      <w:r>
        <w:rPr>
          <w:rStyle w:val="16"/>
          <w:rFonts w:ascii="仿宋" w:eastAsia="仿宋"/>
          <w:bCs/>
          <w:kern w:val="2"/>
          <w:sz w:val="32"/>
          <w:szCs w:val="32"/>
          <w:highlight w:val="none"/>
        </w:rPr>
        <w:t>重大</w:t>
      </w:r>
      <w:r>
        <w:rPr>
          <w:rStyle w:val="16"/>
          <w:rFonts w:hint="eastAsia" w:ascii="仿宋" w:eastAsia="仿宋"/>
          <w:bCs/>
          <w:kern w:val="2"/>
          <w:sz w:val="32"/>
          <w:szCs w:val="32"/>
          <w:highlight w:val="none"/>
        </w:rPr>
        <w:t>公共卫生服务（项）:</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6.91</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spacing w:line="600" w:lineRule="exact"/>
        <w:ind w:firstLine="642" w:firstLineChars="200"/>
        <w:rPr>
          <w:rFonts w:ascii="仿宋" w:eastAsia="仿宋"/>
          <w:b/>
          <w:color w:val="auto"/>
          <w:sz w:val="32"/>
          <w:szCs w:val="32"/>
          <w:highlight w:val="none"/>
        </w:rPr>
      </w:pPr>
      <w:r>
        <w:rPr>
          <w:rStyle w:val="16"/>
          <w:rFonts w:hint="eastAsia" w:ascii="仿宋" w:eastAsia="仿宋"/>
          <w:bCs/>
          <w:sz w:val="32"/>
          <w:szCs w:val="32"/>
          <w:highlight w:val="none"/>
        </w:rPr>
        <w:t>6.</w:t>
      </w:r>
      <w:r>
        <w:rPr>
          <w:rStyle w:val="16"/>
          <w:rFonts w:hint="eastAsia" w:ascii="仿宋" w:eastAsia="仿宋"/>
          <w:bCs/>
          <w:sz w:val="32"/>
          <w:szCs w:val="32"/>
        </w:rPr>
        <w:t>住房</w:t>
      </w:r>
      <w:r>
        <w:rPr>
          <w:rStyle w:val="16"/>
          <w:rFonts w:hint="eastAsia" w:ascii="仿宋" w:eastAsia="仿宋"/>
          <w:bCs/>
          <w:color w:val="000000"/>
          <w:sz w:val="32"/>
          <w:szCs w:val="32"/>
        </w:rPr>
        <w:t>保障支出（类）住房改革支出（款）住房公积金（项）</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5.97</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w:t>
      </w:r>
    </w:p>
    <w:p>
      <w:pPr>
        <w:tabs>
          <w:tab w:val="right" w:pos="8306"/>
        </w:tabs>
        <w:spacing w:line="600" w:lineRule="exact"/>
        <w:ind w:firstLine="640"/>
        <w:outlineLvl w:val="1"/>
        <w:rPr>
          <w:rStyle w:val="19"/>
          <w:color w:val="auto"/>
          <w:highlight w:val="none"/>
        </w:rPr>
      </w:pPr>
      <w:bookmarkStart w:id="80" w:name="_Toc15396608"/>
      <w:bookmarkStart w:id="81" w:name="_Toc15377214"/>
      <w:bookmarkStart w:id="82" w:name="_Toc483250455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80"/>
      <w:bookmarkEnd w:id="81"/>
      <w:bookmarkEnd w:id="82"/>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rPr>
        <w:t>84.30</w:t>
      </w:r>
      <w:r>
        <w:rPr>
          <w:rFonts w:hint="eastAsia" w:ascii="仿宋" w:eastAsia="仿宋"/>
          <w:color w:val="auto"/>
          <w:sz w:val="32"/>
          <w:szCs w:val="32"/>
          <w:highlight w:val="none"/>
        </w:rPr>
        <w:t>万元，其中：</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人员经费</w:t>
      </w:r>
      <w:r>
        <w:rPr>
          <w:rFonts w:ascii="仿宋" w:eastAsia="仿宋"/>
          <w:color w:val="auto"/>
          <w:sz w:val="32"/>
          <w:szCs w:val="32"/>
          <w:highlight w:val="none"/>
        </w:rPr>
        <w:t>74.10</w:t>
      </w:r>
      <w:r>
        <w:rPr>
          <w:rFonts w:hint="eastAsia" w:ascii="仿宋" w:eastAsia="仿宋"/>
          <w:color w:val="auto"/>
          <w:sz w:val="32"/>
          <w:szCs w:val="32"/>
          <w:highlight w:val="none"/>
        </w:rPr>
        <w:t>万元，主要包括：基本工资、津贴补贴、奖金、机关事业单位基本养老保险缴费、</w:t>
      </w:r>
      <w:r>
        <w:rPr>
          <w:rFonts w:hint="eastAsia" w:ascii="仿宋" w:eastAsia="仿宋"/>
          <w:color w:val="auto"/>
          <w:sz w:val="32"/>
          <w:szCs w:val="32"/>
          <w:highlight w:val="none"/>
          <w:lang w:eastAsia="zh-CN"/>
        </w:rPr>
        <w:t>职工基本医疗保险缴费、公务员医疗补助缴费、</w:t>
      </w:r>
      <w:r>
        <w:rPr>
          <w:rFonts w:hint="eastAsia" w:ascii="仿宋" w:eastAsia="仿宋"/>
          <w:color w:val="auto"/>
          <w:sz w:val="32"/>
          <w:szCs w:val="32"/>
          <w:highlight w:val="none"/>
        </w:rPr>
        <w:t>其他工资福利支出、住房公积金等。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ascii="仿宋" w:eastAsia="仿宋"/>
          <w:color w:val="auto"/>
          <w:sz w:val="32"/>
          <w:szCs w:val="32"/>
          <w:highlight w:val="none"/>
        </w:rPr>
        <w:t>10.20</w:t>
      </w:r>
      <w:r>
        <w:rPr>
          <w:rFonts w:hint="eastAsia" w:ascii="仿宋" w:eastAsia="仿宋"/>
          <w:color w:val="auto"/>
          <w:sz w:val="32"/>
          <w:szCs w:val="32"/>
          <w:highlight w:val="none"/>
        </w:rPr>
        <w:t>万元，主要包括：办公费、水费、电费、邮电费、差旅费、工会经费、福利费、其他交通费、其他商品和服务支出等。</w:t>
      </w:r>
    </w:p>
    <w:p>
      <w:pPr>
        <w:spacing w:line="600" w:lineRule="exact"/>
        <w:ind w:firstLine="640"/>
        <w:outlineLvl w:val="1"/>
        <w:rPr>
          <w:rStyle w:val="19"/>
          <w:rFonts w:ascii="黑体" w:eastAsia="黑体"/>
          <w:b w:val="0"/>
          <w:color w:val="auto"/>
          <w:highlight w:val="none"/>
        </w:rPr>
      </w:pPr>
      <w:bookmarkStart w:id="83" w:name="_Toc15396609"/>
      <w:bookmarkStart w:id="84" w:name="_Toc15377215"/>
      <w:bookmarkStart w:id="85" w:name="_Toc1040884670_WPSOffice_Level2"/>
      <w:r>
        <w:rPr>
          <w:rFonts w:hint="eastAsia" w:ascii="黑体" w:eastAsia="黑体"/>
          <w:color w:val="auto"/>
          <w:sz w:val="32"/>
          <w:szCs w:val="32"/>
          <w:highlight w:val="none"/>
        </w:rPr>
        <w:t>七、</w:t>
      </w:r>
      <w:r>
        <w:rPr>
          <w:rStyle w:val="19"/>
          <w:rFonts w:hint="eastAsia" w:ascii="黑体" w:eastAsia="黑体"/>
          <w:color w:val="auto"/>
          <w:highlight w:val="none"/>
        </w:rPr>
        <w:t>“</w:t>
      </w:r>
      <w:r>
        <w:rPr>
          <w:rStyle w:val="19"/>
          <w:rFonts w:hint="eastAsia" w:ascii="黑体" w:eastAsia="黑体"/>
          <w:b w:val="0"/>
          <w:color w:val="auto"/>
          <w:highlight w:val="none"/>
        </w:rPr>
        <w:t>三公”经费财政拨款支出决算情况说明</w:t>
      </w:r>
      <w:bookmarkEnd w:id="83"/>
      <w:bookmarkEnd w:id="84"/>
      <w:bookmarkEnd w:id="85"/>
    </w:p>
    <w:p>
      <w:pPr>
        <w:spacing w:line="600" w:lineRule="exact"/>
        <w:ind w:firstLine="640"/>
        <w:outlineLvl w:val="2"/>
        <w:rPr>
          <w:rFonts w:ascii="仿宋" w:eastAsia="仿宋"/>
          <w:b/>
          <w:color w:val="auto"/>
          <w:sz w:val="32"/>
          <w:szCs w:val="32"/>
          <w:highlight w:val="none"/>
        </w:rPr>
      </w:pPr>
      <w:bookmarkStart w:id="86" w:name="_Toc15377216"/>
      <w:r>
        <w:rPr>
          <w:rFonts w:hint="eastAsia" w:ascii="仿宋" w:eastAsia="仿宋"/>
          <w:b/>
          <w:color w:val="auto"/>
          <w:sz w:val="32"/>
          <w:szCs w:val="32"/>
          <w:highlight w:val="none"/>
        </w:rPr>
        <w:t>（一）“三公”经费财政拨款支出决算总体情况说明</w:t>
      </w:r>
      <w:bookmarkEnd w:id="86"/>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年“三公”经费财政拨款支出决算为</w:t>
      </w:r>
      <w:r>
        <w:rPr>
          <w:rFonts w:ascii="仿宋" w:eastAsia="仿宋"/>
          <w:color w:val="auto"/>
          <w:sz w:val="32"/>
          <w:szCs w:val="32"/>
          <w:highlight w:val="none"/>
        </w:rPr>
        <w:t>0</w:t>
      </w:r>
      <w:r>
        <w:rPr>
          <w:rFonts w:hint="eastAsia" w:ascii="仿宋" w:eastAsia="仿宋"/>
          <w:color w:val="auto"/>
          <w:sz w:val="32"/>
          <w:szCs w:val="32"/>
          <w:highlight w:val="none"/>
        </w:rPr>
        <w:t>万元，完成预算</w:t>
      </w:r>
      <w:r>
        <w:rPr>
          <w:rFonts w:ascii="仿宋" w:eastAsia="仿宋"/>
          <w:color w:val="auto"/>
          <w:sz w:val="32"/>
          <w:szCs w:val="32"/>
          <w:highlight w:val="none"/>
        </w:rPr>
        <w:t>100%</w:t>
      </w:r>
      <w:r>
        <w:rPr>
          <w:rFonts w:hint="eastAsia" w:ascii="仿宋" w:eastAsia="仿宋"/>
          <w:color w:val="auto"/>
          <w:sz w:val="32"/>
          <w:szCs w:val="32"/>
          <w:highlight w:val="none"/>
        </w:rPr>
        <w:t>，决算数与预算数持平。</w:t>
      </w:r>
    </w:p>
    <w:p>
      <w:pPr>
        <w:spacing w:line="600" w:lineRule="exact"/>
        <w:ind w:firstLine="640"/>
        <w:outlineLvl w:val="2"/>
        <w:rPr>
          <w:rFonts w:ascii="仿宋" w:eastAsia="仿宋"/>
          <w:b/>
          <w:color w:val="auto"/>
          <w:sz w:val="32"/>
          <w:szCs w:val="32"/>
          <w:highlight w:val="none"/>
        </w:rPr>
      </w:pPr>
      <w:bookmarkStart w:id="87" w:name="_Toc15377217"/>
      <w:r>
        <w:rPr>
          <w:rFonts w:hint="eastAsia" w:ascii="仿宋" w:eastAsia="仿宋"/>
          <w:b/>
          <w:color w:val="auto"/>
          <w:sz w:val="32"/>
          <w:szCs w:val="32"/>
          <w:highlight w:val="none"/>
        </w:rPr>
        <w:t>（二）“三公”经费财政拨款支出决算具体情况说明</w:t>
      </w:r>
      <w:bookmarkEnd w:id="87"/>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年“三公”经费财政拨款支出决算中，因公出国（境）费支出决算</w:t>
      </w:r>
      <w:r>
        <w:rPr>
          <w:rFonts w:ascii="仿宋" w:eastAsia="仿宋"/>
          <w:color w:val="auto"/>
          <w:sz w:val="32"/>
          <w:szCs w:val="32"/>
          <w:highlight w:val="none"/>
        </w:rPr>
        <w:t>0</w:t>
      </w:r>
      <w:r>
        <w:rPr>
          <w:rFonts w:hint="eastAsia" w:ascii="仿宋" w:eastAsia="仿宋"/>
          <w:color w:val="auto"/>
          <w:sz w:val="32"/>
          <w:szCs w:val="32"/>
          <w:highlight w:val="none"/>
        </w:rPr>
        <w:t>万元；公务用车购置及运行维护费支出决算</w:t>
      </w:r>
      <w:r>
        <w:rPr>
          <w:rFonts w:ascii="仿宋" w:eastAsia="仿宋"/>
          <w:color w:val="auto"/>
          <w:sz w:val="32"/>
          <w:szCs w:val="32"/>
          <w:highlight w:val="none"/>
        </w:rPr>
        <w:t>0</w:t>
      </w:r>
      <w:r>
        <w:rPr>
          <w:rFonts w:hint="eastAsia" w:ascii="仿宋" w:eastAsia="仿宋"/>
          <w:color w:val="auto"/>
          <w:sz w:val="32"/>
          <w:szCs w:val="32"/>
          <w:highlight w:val="none"/>
        </w:rPr>
        <w:t>万元；公务接待费支出决算</w:t>
      </w:r>
      <w:r>
        <w:rPr>
          <w:rFonts w:ascii="仿宋" w:eastAsia="仿宋"/>
          <w:color w:val="auto"/>
          <w:sz w:val="32"/>
          <w:szCs w:val="32"/>
          <w:highlight w:val="none"/>
        </w:rPr>
        <w:t>0</w:t>
      </w:r>
      <w:r>
        <w:rPr>
          <w:rFonts w:hint="eastAsia" w:ascii="仿宋" w:eastAsia="仿宋"/>
          <w:color w:val="auto"/>
          <w:sz w:val="32"/>
          <w:szCs w:val="32"/>
          <w:highlight w:val="none"/>
        </w:rPr>
        <w:t>万元。</w:t>
      </w:r>
      <w:bookmarkStart w:id="88" w:name="_Toc15377218"/>
      <w:bookmarkStart w:id="89" w:name="_Toc1539661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default" w:ascii="仿宋_GB2312" w:hAnsi="Times New Roman" w:eastAsia="仿宋_GB2312" w:cs="仿宋_GB2312"/>
          <w:b/>
          <w:bCs w:val="0"/>
          <w:caps w:val="0"/>
          <w:color w:val="auto"/>
          <w:kern w:val="2"/>
          <w:sz w:val="32"/>
          <w:szCs w:val="32"/>
          <w:vertAlign w:val="baseline"/>
          <w:lang w:val="en-US" w:eastAsia="zh-CN" w:bidi="ar"/>
        </w:rPr>
        <w:t>1.</w:t>
      </w:r>
      <w:r>
        <w:rPr>
          <w:rFonts w:hint="eastAsia" w:ascii="仿宋_GB2312" w:hAnsi="Times New Roman" w:eastAsia="仿宋_GB2312" w:cs="仿宋_GB2312"/>
          <w:b/>
          <w:bCs w:val="0"/>
          <w:caps w:val="0"/>
          <w:color w:val="auto"/>
          <w:kern w:val="2"/>
          <w:sz w:val="32"/>
          <w:szCs w:val="32"/>
          <w:vertAlign w:val="baseline"/>
          <w:lang w:val="en-US" w:eastAsia="zh-CN" w:bidi="ar"/>
        </w:rPr>
        <w:t>因公出国（境）经费支出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w:t>
      </w:r>
      <w:r>
        <w:rPr>
          <w:rStyle w:val="16"/>
          <w:rFonts w:ascii="仿宋" w:hAnsi="仿宋" w:eastAsia="仿宋" w:cs="仿宋"/>
          <w:b w:val="0"/>
          <w:bCs/>
          <w:caps w:val="0"/>
          <w:snapToGrid/>
          <w:color w:val="auto"/>
          <w:kern w:val="2"/>
          <w:sz w:val="32"/>
          <w:szCs w:val="32"/>
          <w:vertAlign w:val="baseline"/>
          <w:lang w:val="en-US" w:eastAsia="zh-CN" w:bidi="ar"/>
        </w:rPr>
        <w:t>完成预算</w:t>
      </w:r>
      <w:r>
        <w:rPr>
          <w:rStyle w:val="16"/>
          <w:rFonts w:hint="eastAsia" w:ascii="仿宋" w:hAnsi="仿宋" w:eastAsia="仿宋" w:cs="仿宋"/>
          <w:b w:val="0"/>
          <w:bCs/>
          <w:caps w:val="0"/>
          <w:snapToGrid/>
          <w:color w:val="auto"/>
          <w:kern w:val="2"/>
          <w:sz w:val="32"/>
          <w:szCs w:val="32"/>
          <w:vertAlign w:val="baseline"/>
          <w:lang w:val="en-US" w:eastAsia="zh-CN" w:bidi="ar"/>
        </w:rPr>
        <w:t>100%。</w:t>
      </w:r>
      <w:r>
        <w:rPr>
          <w:rFonts w:hint="eastAsia" w:ascii="仿宋_GB2312" w:hAnsi="Times New Roman" w:eastAsia="仿宋_GB2312" w:cs="仿宋_GB2312"/>
          <w:b w:val="0"/>
          <w:bCs w:val="0"/>
          <w:caps w:val="0"/>
          <w:color w:val="auto"/>
          <w:kern w:val="2"/>
          <w:sz w:val="32"/>
          <w:szCs w:val="32"/>
          <w:vertAlign w:val="baseline"/>
          <w:lang w:val="en-US" w:eastAsia="zh-CN" w:bidi="ar"/>
        </w:rPr>
        <w:t>全年安排因公出国（境）团组0次，出国（境）0人。因公出国（境）支出决算与2020年持平。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b/>
          <w:caps w:val="0"/>
          <w:color w:val="auto"/>
          <w:sz w:val="32"/>
          <w:szCs w:val="32"/>
          <w:vertAlign w:val="baseline"/>
        </w:rPr>
      </w:pPr>
      <w:r>
        <w:rPr>
          <w:rFonts w:hint="eastAsia" w:ascii="仿宋_GB2312" w:hAnsi="Times New Roman" w:eastAsia="仿宋_GB2312" w:cs="仿宋_GB2312"/>
          <w:b/>
          <w:bCs w:val="0"/>
          <w:caps w:val="0"/>
          <w:color w:val="auto"/>
          <w:kern w:val="2"/>
          <w:sz w:val="32"/>
          <w:szCs w:val="32"/>
          <w:vertAlign w:val="baseline"/>
          <w:lang w:val="en-US" w:eastAsia="zh-CN" w:bidi="ar"/>
        </w:rPr>
        <w:t>2.公务用车购置及运行维护费支出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w:t>
      </w:r>
      <w:r>
        <w:rPr>
          <w:rStyle w:val="16"/>
          <w:rFonts w:hint="eastAsia" w:ascii="仿宋" w:hAnsi="仿宋" w:eastAsia="仿宋" w:cs="仿宋"/>
          <w:b w:val="0"/>
          <w:bCs/>
          <w:caps w:val="0"/>
          <w:snapToGrid/>
          <w:color w:val="auto"/>
          <w:kern w:val="2"/>
          <w:sz w:val="32"/>
          <w:szCs w:val="32"/>
          <w:vertAlign w:val="baseline"/>
          <w:lang w:val="en-US" w:eastAsia="zh-CN" w:bidi="ar"/>
        </w:rPr>
        <w:t>完成预算100%。</w:t>
      </w:r>
      <w:r>
        <w:rPr>
          <w:rFonts w:hint="eastAsia" w:ascii="仿宋_GB2312" w:hAnsi="Times New Roman" w:eastAsia="仿宋_GB2312" w:cs="仿宋_GB2312"/>
          <w:b w:val="0"/>
          <w:bCs w:val="0"/>
          <w:caps w:val="0"/>
          <w:color w:val="auto"/>
          <w:kern w:val="2"/>
          <w:sz w:val="32"/>
          <w:szCs w:val="32"/>
          <w:vertAlign w:val="baseline"/>
          <w:lang w:val="en-US" w:eastAsia="zh-CN" w:bidi="ar"/>
        </w:rPr>
        <w:t>公务用车购置及运行维护费支出决算与2020年持平。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b/>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其中：</w:t>
      </w:r>
      <w:r>
        <w:rPr>
          <w:rFonts w:hint="eastAsia" w:ascii="仿宋_GB2312" w:hAnsi="Times New Roman" w:eastAsia="仿宋_GB2312" w:cs="仿宋_GB2312"/>
          <w:b/>
          <w:bCs w:val="0"/>
          <w:caps w:val="0"/>
          <w:color w:val="auto"/>
          <w:kern w:val="2"/>
          <w:sz w:val="32"/>
          <w:szCs w:val="32"/>
          <w:vertAlign w:val="baseline"/>
          <w:lang w:val="en-US" w:eastAsia="zh-CN" w:bidi="ar"/>
        </w:rPr>
        <w:t>公务用车购置支出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0万元。全年按规定更新购置公务用车0辆，其中：轿车0辆、金额0万元，越野车0辆、金额0万元，载客汽车0辆、金额0万元。截至2021年12月底，单位共有公务用车0辆，其中：轿车0辆、越野车0辆、载客汽车0辆。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hAnsi="Times New Roman" w:eastAsia="仿宋_GB2312" w:cs="仿宋_GB2312"/>
          <w:b w:val="0"/>
          <w:bCs w:val="0"/>
          <w:caps w:val="0"/>
          <w:color w:val="auto"/>
          <w:kern w:val="2"/>
          <w:sz w:val="32"/>
          <w:szCs w:val="32"/>
          <w:vertAlign w:val="baseline"/>
          <w:lang w:val="en-US" w:eastAsia="zh-CN" w:bidi="ar"/>
        </w:rPr>
      </w:pPr>
      <w:r>
        <w:rPr>
          <w:rFonts w:hint="eastAsia" w:ascii="仿宋_GB2312" w:hAnsi="Times New Roman" w:eastAsia="仿宋_GB2312" w:cs="仿宋_GB2312"/>
          <w:b/>
          <w:bCs w:val="0"/>
          <w:caps w:val="0"/>
          <w:color w:val="auto"/>
          <w:kern w:val="2"/>
          <w:sz w:val="32"/>
          <w:szCs w:val="32"/>
          <w:vertAlign w:val="baseline"/>
          <w:lang w:val="en-US" w:eastAsia="zh-CN" w:bidi="ar"/>
        </w:rPr>
        <w:t>公务用车运行维护费支出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bCs w:val="0"/>
          <w:caps w:val="0"/>
          <w:color w:val="auto"/>
          <w:kern w:val="2"/>
          <w:sz w:val="32"/>
          <w:szCs w:val="32"/>
          <w:vertAlign w:val="baseline"/>
          <w:lang w:val="en-US" w:eastAsia="zh-CN" w:bidi="ar"/>
        </w:rPr>
        <w:t>3.公务接待费支出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w:t>
      </w:r>
      <w:r>
        <w:rPr>
          <w:rStyle w:val="16"/>
          <w:rFonts w:hint="eastAsia" w:ascii="仿宋" w:hAnsi="仿宋" w:eastAsia="仿宋" w:cs="仿宋"/>
          <w:b w:val="0"/>
          <w:bCs/>
          <w:caps w:val="0"/>
          <w:snapToGrid/>
          <w:color w:val="auto"/>
          <w:kern w:val="2"/>
          <w:sz w:val="32"/>
          <w:szCs w:val="32"/>
          <w:vertAlign w:val="baseline"/>
          <w:lang w:val="en-US" w:eastAsia="zh-CN" w:bidi="ar"/>
        </w:rPr>
        <w:t>完成预算100%。</w:t>
      </w:r>
      <w:r>
        <w:rPr>
          <w:rFonts w:hint="eastAsia" w:ascii="仿宋_GB2312" w:hAnsi="Times New Roman" w:eastAsia="仿宋_GB2312" w:cs="仿宋_GB2312"/>
          <w:b w:val="0"/>
          <w:bCs w:val="0"/>
          <w:caps w:val="0"/>
          <w:color w:val="auto"/>
          <w:kern w:val="2"/>
          <w:sz w:val="32"/>
          <w:szCs w:val="32"/>
          <w:vertAlign w:val="baseline"/>
          <w:lang w:val="en-US" w:eastAsia="zh-CN" w:bidi="ar"/>
        </w:rPr>
        <w:t>公务接待费支出决算与2020年持平。其中：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default" w:ascii="仿宋_GB2312" w:eastAsia="仿宋_GB2312" w:cs="仿宋_GB2312"/>
          <w:caps w:val="0"/>
          <w:color w:val="auto"/>
          <w:sz w:val="32"/>
          <w:szCs w:val="32"/>
          <w:vertAlign w:val="baseline"/>
          <w:lang w:val="en-US"/>
        </w:rPr>
      </w:pPr>
      <w:r>
        <w:rPr>
          <w:rFonts w:hint="eastAsia" w:ascii="仿宋" w:hAnsi="仿宋" w:eastAsia="仿宋" w:cs="仿宋"/>
          <w:b/>
          <w:bCs w:val="0"/>
          <w:caps w:val="0"/>
          <w:color w:val="auto"/>
          <w:kern w:val="2"/>
          <w:sz w:val="32"/>
          <w:szCs w:val="32"/>
          <w:vertAlign w:val="baseline"/>
          <w:lang w:val="en-US" w:eastAsia="zh-CN" w:bidi="ar"/>
        </w:rPr>
        <w:t>国内公务接待支出</w:t>
      </w:r>
      <w:r>
        <w:rPr>
          <w:rFonts w:hint="eastAsia" w:ascii="仿宋" w:hAnsi="仿宋" w:eastAsia="仿宋" w:cs="仿宋"/>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万元。国内公务接待0批次，0人次（不包括陪同人员），共计支出0万元。</w:t>
      </w:r>
    </w:p>
    <w:p>
      <w:pPr>
        <w:suppressAutoHyphens w:val="0"/>
        <w:autoSpaceDN w:val="0"/>
        <w:spacing w:before="0" w:line="600" w:lineRule="exact"/>
        <w:ind w:firstLine="642" w:firstLineChars="200"/>
      </w:pPr>
      <w:r>
        <w:rPr>
          <w:rFonts w:hint="eastAsia" w:ascii="仿宋" w:hAnsi="仿宋" w:eastAsia="仿宋" w:cs="仿宋"/>
          <w:b/>
          <w:bCs w:val="0"/>
          <w:caps w:val="0"/>
          <w:color w:val="auto"/>
          <w:kern w:val="2"/>
          <w:sz w:val="32"/>
          <w:szCs w:val="32"/>
          <w:vertAlign w:val="baseline"/>
          <w:lang w:val="en-US" w:eastAsia="zh-CN" w:bidi="ar"/>
        </w:rPr>
        <w:t>外事接待支出</w:t>
      </w:r>
      <w:r>
        <w:rPr>
          <w:rFonts w:hint="eastAsia" w:ascii="仿宋" w:hAnsi="仿宋" w:eastAsia="仿宋" w:cs="仿宋"/>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万元，外事接待0批次，0人，共计支出0万元。</w:t>
      </w:r>
    </w:p>
    <w:p>
      <w:pPr>
        <w:spacing w:line="600" w:lineRule="exact"/>
        <w:ind w:firstLine="640"/>
        <w:rPr>
          <w:rStyle w:val="19"/>
          <w:rFonts w:ascii="黑体" w:eastAsia="黑体"/>
          <w:color w:val="auto"/>
          <w:highlight w:val="none"/>
        </w:rPr>
      </w:pPr>
      <w:bookmarkStart w:id="90" w:name="_Toc694053357_WPSOffice_Level2"/>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88"/>
      <w:bookmarkEnd w:id="89"/>
      <w:bookmarkEnd w:id="9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numPr>
          <w:ilvl w:val="0"/>
          <w:numId w:val="2"/>
        </w:numPr>
        <w:spacing w:line="600" w:lineRule="exact"/>
        <w:ind w:left="0" w:firstLine="640"/>
        <w:outlineLvl w:val="1"/>
        <w:rPr>
          <w:rStyle w:val="19"/>
          <w:rFonts w:ascii="黑体" w:eastAsia="黑体"/>
          <w:b w:val="0"/>
          <w:color w:val="auto"/>
          <w:highlight w:val="none"/>
        </w:rPr>
      </w:pPr>
      <w:bookmarkStart w:id="91" w:name="_Toc15396611"/>
      <w:bookmarkStart w:id="92" w:name="_Toc15377219"/>
      <w:bookmarkStart w:id="93" w:name="_Toc551343279_WPSOffice_Level2"/>
      <w:r>
        <w:rPr>
          <w:rStyle w:val="19"/>
          <w:rFonts w:hint="eastAsia" w:ascii="黑体" w:eastAsia="黑体"/>
          <w:b w:val="0"/>
          <w:color w:val="auto"/>
          <w:highlight w:val="none"/>
        </w:rPr>
        <w:t>国有资本经营预算支出决算情况说明</w:t>
      </w:r>
      <w:bookmarkEnd w:id="91"/>
      <w:bookmarkEnd w:id="92"/>
      <w:bookmarkEnd w:id="93"/>
    </w:p>
    <w:p>
      <w:pPr>
        <w:spacing w:line="600" w:lineRule="exact"/>
        <w:ind w:firstLine="640"/>
        <w:rPr>
          <w:rFonts w:ascii="仿宋_GB2312" w:eastAsia="仿宋_GB2312"/>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numPr>
          <w:ilvl w:val="0"/>
          <w:numId w:val="2"/>
        </w:numPr>
        <w:spacing w:line="600" w:lineRule="exact"/>
        <w:ind w:left="0" w:firstLine="640"/>
        <w:outlineLvl w:val="1"/>
        <w:rPr>
          <w:rStyle w:val="19"/>
          <w:rFonts w:hint="eastAsia" w:ascii="黑体" w:eastAsia="黑体"/>
          <w:b w:val="0"/>
          <w:color w:val="auto"/>
          <w:highlight w:val="none"/>
        </w:rPr>
      </w:pPr>
      <w:bookmarkStart w:id="94" w:name="_Toc15377221"/>
      <w:bookmarkStart w:id="95" w:name="_Toc15396612"/>
      <w:bookmarkStart w:id="96" w:name="_Toc1456811605_WPSOffice_Level2"/>
      <w:r>
        <w:rPr>
          <w:rStyle w:val="19"/>
          <w:rFonts w:hint="eastAsia" w:ascii="黑体" w:eastAsia="黑体"/>
          <w:b w:val="0"/>
          <w:color w:val="auto"/>
          <w:highlight w:val="none"/>
        </w:rPr>
        <w:t>其他重要事项的情况说明</w:t>
      </w:r>
      <w:bookmarkEnd w:id="94"/>
      <w:bookmarkEnd w:id="95"/>
      <w:bookmarkEnd w:id="96"/>
    </w:p>
    <w:p>
      <w:pPr>
        <w:spacing w:line="600" w:lineRule="exact"/>
        <w:ind w:firstLine="642" w:firstLineChars="200"/>
        <w:outlineLvl w:val="2"/>
        <w:rPr>
          <w:rFonts w:ascii="仿宋" w:eastAsia="仿宋"/>
          <w:color w:val="auto"/>
          <w:sz w:val="32"/>
          <w:szCs w:val="32"/>
          <w:highlight w:val="none"/>
        </w:rPr>
      </w:pPr>
      <w:bookmarkStart w:id="97" w:name="_Toc15377222"/>
      <w:r>
        <w:rPr>
          <w:rFonts w:hint="eastAsia" w:ascii="仿宋" w:eastAsia="仿宋"/>
          <w:b/>
          <w:color w:val="auto"/>
          <w:sz w:val="32"/>
          <w:szCs w:val="32"/>
          <w:highlight w:val="none"/>
        </w:rPr>
        <w:t>（一）机关运行经费支出情况</w:t>
      </w:r>
      <w:bookmarkEnd w:id="9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攀枝花市红十字会</w:t>
      </w:r>
      <w:r>
        <w:rPr>
          <w:rFonts w:hint="eastAsia" w:ascii="仿宋_GB2312" w:eastAsia="仿宋_GB2312"/>
          <w:color w:val="auto"/>
          <w:sz w:val="32"/>
          <w:szCs w:val="32"/>
          <w:highlight w:val="none"/>
        </w:rPr>
        <w:t>机关运行经费支出</w:t>
      </w:r>
      <w:r>
        <w:rPr>
          <w:rFonts w:ascii="仿宋_GB2312" w:eastAsia="仿宋_GB2312"/>
          <w:color w:val="auto"/>
          <w:sz w:val="32"/>
          <w:szCs w:val="32"/>
          <w:highlight w:val="none"/>
        </w:rPr>
        <w:t>10.20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ascii="仿宋_GB2312" w:eastAsia="仿宋_GB2312"/>
          <w:color w:val="auto"/>
          <w:sz w:val="32"/>
          <w:szCs w:val="32"/>
          <w:highlight w:val="none"/>
        </w:rPr>
        <w:t>0.69</w:t>
      </w:r>
      <w:r>
        <w:rPr>
          <w:rFonts w:hint="eastAsia" w:ascii="仿宋_GB2312" w:eastAsia="仿宋_GB2312"/>
          <w:color w:val="auto"/>
          <w:sz w:val="32"/>
          <w:szCs w:val="32"/>
          <w:highlight w:val="none"/>
        </w:rPr>
        <w:t>万元，下降</w:t>
      </w:r>
      <w:r>
        <w:rPr>
          <w:rFonts w:ascii="仿宋_GB2312" w:eastAsia="仿宋_GB2312"/>
          <w:color w:val="auto"/>
          <w:sz w:val="32"/>
          <w:szCs w:val="32"/>
          <w:highlight w:val="none"/>
        </w:rPr>
        <w:t>6.33%</w:t>
      </w:r>
      <w:r>
        <w:rPr>
          <w:rFonts w:hint="eastAsia" w:ascii="仿宋_GB2312" w:eastAsia="仿宋_GB2312"/>
          <w:color w:val="auto"/>
          <w:sz w:val="32"/>
          <w:szCs w:val="32"/>
          <w:highlight w:val="none"/>
        </w:rPr>
        <w:t>。主要原因是</w:t>
      </w:r>
      <w:r>
        <w:rPr>
          <w:rFonts w:ascii="仿宋_GB2312" w:eastAsia="仿宋_GB2312"/>
          <w:color w:val="auto"/>
          <w:sz w:val="32"/>
          <w:szCs w:val="32"/>
          <w:highlight w:val="none"/>
        </w:rPr>
        <w:t>工会经费支出减少。</w:t>
      </w: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98" w:name="_Toc15377223"/>
      <w:r>
        <w:rPr>
          <w:rFonts w:hint="eastAsia" w:ascii="仿宋" w:eastAsia="仿宋"/>
          <w:b/>
          <w:color w:val="auto"/>
          <w:sz w:val="32"/>
          <w:szCs w:val="32"/>
          <w:highlight w:val="none"/>
        </w:rPr>
        <w:t>（二）政府采购支出情况</w:t>
      </w:r>
      <w:bookmarkEnd w:id="9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攀枝花市红十字会</w:t>
      </w:r>
      <w:r>
        <w:rPr>
          <w:rFonts w:hint="eastAsia" w:ascii="仿宋_GB2312" w:eastAsia="仿宋_GB2312"/>
          <w:color w:val="auto"/>
          <w:sz w:val="32"/>
          <w:szCs w:val="32"/>
          <w:highlight w:val="none"/>
        </w:rPr>
        <w:t>政府采购支出总额</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default" w:ascii="仿宋_GB2312" w:hAnsi="Times New Roman" w:eastAsia="仿宋_GB2312" w:cs="仿宋_GB2312"/>
          <w:b w:val="0"/>
          <w:bCs w:val="0"/>
          <w:caps w:val="0"/>
          <w:color w:val="auto"/>
          <w:kern w:val="2"/>
          <w:sz w:val="32"/>
          <w:szCs w:val="32"/>
          <w:vertAlign w:val="baseline"/>
          <w:lang w:val="en-US" w:eastAsia="zh-CN" w:bidi="ar"/>
        </w:rPr>
        <w:t>其中：政府采购货物支出</w:t>
      </w:r>
      <w:r>
        <w:rPr>
          <w:rFonts w:hint="eastAsia" w:ascii="仿宋_GB2312" w:hAnsi="Times New Roman" w:eastAsia="仿宋_GB2312" w:cs="仿宋_GB2312"/>
          <w:b w:val="0"/>
          <w:bCs w:val="0"/>
          <w:caps w:val="0"/>
          <w:color w:val="auto"/>
          <w:kern w:val="2"/>
          <w:sz w:val="32"/>
          <w:szCs w:val="32"/>
          <w:vertAlign w:val="baseline"/>
          <w:lang w:val="en-US" w:eastAsia="zh-CN" w:bidi="ar"/>
        </w:rPr>
        <w:t>0万元、政府采购工程支出0万元、政府采购服务支出0万元。授予中小企业合同金额0万元，占政府采购支出总额的0%，其中：授予小微企业合同金额0万元，占政府采购支出总额的0%。</w:t>
      </w:r>
    </w:p>
    <w:p>
      <w:pPr>
        <w:spacing w:line="600" w:lineRule="exact"/>
        <w:ind w:firstLine="640" w:firstLineChars="200"/>
        <w:rPr>
          <w:rFonts w:ascii="仿宋_GB2312" w:eastAsia="仿宋_GB2312"/>
          <w:color w:val="auto"/>
          <w:sz w:val="32"/>
          <w:szCs w:val="32"/>
          <w:highlight w:val="none"/>
        </w:rPr>
      </w:pPr>
    </w:p>
    <w:p>
      <w:pPr>
        <w:autoSpaceDE w:val="0"/>
        <w:autoSpaceDN w:val="0"/>
        <w:adjustRightInd w:val="0"/>
        <w:spacing w:line="600" w:lineRule="exact"/>
        <w:ind w:firstLine="642" w:firstLineChars="200"/>
        <w:jc w:val="left"/>
        <w:outlineLvl w:val="2"/>
        <w:rPr>
          <w:rFonts w:ascii="仿宋" w:eastAsia="仿宋"/>
          <w:b/>
          <w:color w:val="auto"/>
          <w:sz w:val="32"/>
          <w:szCs w:val="32"/>
          <w:highlight w:val="none"/>
        </w:rPr>
      </w:pPr>
      <w:bookmarkStart w:id="99" w:name="_Toc15377224"/>
      <w:r>
        <w:rPr>
          <w:rFonts w:hint="eastAsia" w:ascii="仿宋" w:eastAsia="仿宋"/>
          <w:b/>
          <w:color w:val="auto"/>
          <w:sz w:val="32"/>
          <w:szCs w:val="32"/>
          <w:highlight w:val="none"/>
        </w:rPr>
        <w:t>（三）国有资产占有使用情况</w:t>
      </w:r>
      <w:bookmarkEnd w:id="99"/>
    </w:p>
    <w:p>
      <w:pPr>
        <w:suppressAutoHyphens w:val="0"/>
        <w:autoSpaceDE w:val="0"/>
        <w:autoSpaceDN w:val="0"/>
        <w:adjustRightInd w:val="0"/>
        <w:spacing w:line="600" w:lineRule="exact"/>
        <w:ind w:firstLine="640" w:firstLineChars="200"/>
        <w:jc w:val="left"/>
        <w:rPr>
          <w:rFonts w:asci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ascii="仿宋_GB2312" w:eastAsia="仿宋_GB2312"/>
          <w:color w:val="auto"/>
          <w:sz w:val="32"/>
          <w:szCs w:val="32"/>
          <w:highlight w:val="none"/>
        </w:rPr>
        <w:t>攀枝花市红十字会</w:t>
      </w:r>
      <w:r>
        <w:rPr>
          <w:rFonts w:hint="eastAsia" w:ascii="仿宋_GB2312" w:eastAsia="仿宋_GB2312"/>
          <w:color w:val="auto"/>
          <w:sz w:val="32"/>
          <w:szCs w:val="32"/>
          <w:highlight w:val="none"/>
        </w:rPr>
        <w:t>共有车辆</w:t>
      </w:r>
      <w:r>
        <w:rPr>
          <w:rFonts w:ascii="仿宋_GB2312" w:eastAsia="仿宋_GB2312"/>
          <w:color w:val="auto"/>
          <w:sz w:val="32"/>
          <w:szCs w:val="32"/>
          <w:highlight w:val="none"/>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default" w:ascii="仿宋_GB2312" w:hAnsi="Times New Roman" w:eastAsia="仿宋_GB2312" w:cs="仿宋_GB2312"/>
          <w:b w:val="0"/>
          <w:bCs w:val="0"/>
          <w:caps w:val="0"/>
          <w:color w:val="auto"/>
          <w:kern w:val="2"/>
          <w:sz w:val="32"/>
          <w:szCs w:val="32"/>
          <w:vertAlign w:val="baseline"/>
          <w:lang w:val="en-US" w:eastAsia="zh-CN" w:bidi="ar"/>
        </w:rPr>
        <w:t>其中：主要领导干部用车</w:t>
      </w:r>
      <w:r>
        <w:rPr>
          <w:rFonts w:hint="eastAsia" w:ascii="仿宋_GB2312" w:hAnsi="Times New Roman" w:eastAsia="仿宋_GB2312" w:cs="仿宋_GB2312"/>
          <w:b w:val="0"/>
          <w:bCs w:val="0"/>
          <w:caps w:val="0"/>
          <w:color w:val="auto"/>
          <w:kern w:val="2"/>
          <w:sz w:val="32"/>
          <w:szCs w:val="32"/>
          <w:vertAlign w:val="baseline"/>
          <w:lang w:val="en-US" w:eastAsia="zh-CN" w:bidi="ar"/>
        </w:rPr>
        <w:t>0辆、机要通信用车0辆、应急保障用车0辆、其他用车0辆。单价50万元以上通用设备0台（套），单价100万元以上专用设备0台（套）。</w:t>
      </w:r>
    </w:p>
    <w:p>
      <w:pPr>
        <w:autoSpaceDE w:val="0"/>
        <w:autoSpaceDN w:val="0"/>
        <w:adjustRightInd w:val="0"/>
        <w:spacing w:line="600" w:lineRule="exact"/>
        <w:ind w:firstLine="642" w:firstLineChars="200"/>
        <w:jc w:val="left"/>
        <w:outlineLvl w:val="2"/>
        <w:rPr>
          <w:rFonts w:hint="eastAsia" w:ascii="仿宋" w:eastAsia="仿宋"/>
          <w:b/>
          <w:color w:val="auto"/>
          <w:sz w:val="32"/>
          <w:szCs w:val="32"/>
          <w:highlight w:val="none"/>
          <w:lang w:eastAsia="zh-CN"/>
        </w:rPr>
      </w:pPr>
      <w:r>
        <w:rPr>
          <w:rFonts w:hint="eastAsia" w:ascii="仿宋" w:eastAsia="仿宋"/>
          <w:b/>
          <w:color w:val="auto"/>
          <w:sz w:val="32"/>
          <w:szCs w:val="32"/>
          <w:highlight w:val="none"/>
        </w:rPr>
        <w:t>（四）预算绩效管理情况</w:t>
      </w:r>
    </w:p>
    <w:p>
      <w:pPr>
        <w:spacing w:line="58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根据预算绩效管理要求，本单位在</w:t>
      </w:r>
      <w:r>
        <w:rPr>
          <w:rFonts w:hint="eastAsia" w:ascii="仿宋_GB2312" w:eastAsia="仿宋_GB2312" w:cs="仿宋_GB2312"/>
          <w:color w:val="auto"/>
          <w:sz w:val="32"/>
          <w:szCs w:val="32"/>
          <w:highlight w:val="none"/>
          <w:lang w:val="en-US" w:eastAsia="zh-CN"/>
        </w:rPr>
        <w:t>2021年度</w:t>
      </w:r>
      <w:r>
        <w:rPr>
          <w:rFonts w:hint="eastAsia" w:ascii="仿宋_GB2312" w:eastAsia="仿宋_GB2312" w:cs="仿宋_GB2312"/>
          <w:color w:val="auto"/>
          <w:sz w:val="32"/>
          <w:szCs w:val="32"/>
          <w:highlight w:val="none"/>
        </w:rPr>
        <w:t>预算编制阶段，组</w:t>
      </w:r>
      <w:r>
        <w:rPr>
          <w:rFonts w:hint="eastAsia" w:ascii="仿宋_GB2312" w:eastAsia="仿宋_GB2312" w:cs="仿宋_GB2312"/>
          <w:sz w:val="32"/>
          <w:szCs w:val="32"/>
          <w:highlight w:val="none"/>
        </w:rPr>
        <w:t>织对</w:t>
      </w:r>
      <w:r>
        <w:rPr>
          <w:rFonts w:hint="eastAsia" w:ascii="仿宋_GB2312" w:eastAsia="仿宋_GB2312" w:cs="仿宋_GB2312"/>
          <w:sz w:val="32"/>
          <w:szCs w:val="32"/>
          <w:lang w:bidi="ar-SA"/>
        </w:rPr>
        <w:t>应急救护培训</w:t>
      </w:r>
      <w:r>
        <w:rPr>
          <w:rFonts w:hint="eastAsia" w:ascii="仿宋_GB2312" w:eastAsia="仿宋_GB2312" w:cs="仿宋_GB2312"/>
          <w:sz w:val="32"/>
          <w:szCs w:val="32"/>
          <w:highlight w:val="none"/>
        </w:rPr>
        <w:t>项目</w:t>
      </w:r>
      <w:r>
        <w:rPr>
          <w:rFonts w:ascii="仿宋_GB2312" w:eastAsia="仿宋_GB2312" w:cs="仿宋_GB2312"/>
          <w:sz w:val="32"/>
          <w:szCs w:val="32"/>
          <w:highlight w:val="none"/>
        </w:rPr>
        <w:t>（经费11.77万）</w:t>
      </w:r>
      <w:r>
        <w:rPr>
          <w:rFonts w:hint="eastAsia" w:ascii="仿宋_GB2312" w:eastAsia="仿宋_GB2312" w:cs="仿宋_GB2312"/>
          <w:sz w:val="32"/>
          <w:szCs w:val="32"/>
          <w:highlight w:val="none"/>
        </w:rPr>
        <w:t>开展了预算事前绩效评估，</w:t>
      </w:r>
      <w:r>
        <w:rPr>
          <w:rFonts w:hint="eastAsia" w:ascii="仿宋_GB2312" w:eastAsia="仿宋_GB2312" w:cs="仿宋_GB2312"/>
          <w:color w:val="auto"/>
          <w:sz w:val="32"/>
          <w:szCs w:val="32"/>
          <w:highlight w:val="none"/>
        </w:rPr>
        <w:t>编制了绩效目标，预算执行过程中，开展绩效监控，年终执行完毕后，对</w:t>
      </w:r>
      <w:r>
        <w:rPr>
          <w:rFonts w:ascii="仿宋_GB2312" w:eastAsia="仿宋_GB2312" w:cs="仿宋_GB2312"/>
          <w:color w:val="auto"/>
          <w:sz w:val="32"/>
          <w:szCs w:val="32"/>
          <w:highlight w:val="none"/>
        </w:rPr>
        <w:t>该</w:t>
      </w:r>
      <w:r>
        <w:rPr>
          <w:rFonts w:hint="eastAsia" w:ascii="仿宋_GB2312" w:eastAsia="仿宋_GB2312" w:cs="仿宋_GB2312"/>
          <w:color w:val="auto"/>
          <w:sz w:val="32"/>
          <w:szCs w:val="32"/>
          <w:highlight w:val="none"/>
        </w:rPr>
        <w:t>项目开展了绩效自评</w:t>
      </w:r>
      <w:r>
        <w:rPr>
          <w:rFonts w:hint="eastAsia" w:ascii="仿宋_GB2312" w:eastAsia="仿宋_GB2312" w:cs="仿宋_GB2312"/>
          <w:color w:val="auto"/>
          <w:sz w:val="32"/>
          <w:szCs w:val="32"/>
          <w:highlight w:val="none"/>
          <w:lang w:val="en-US" w:eastAsia="zh-CN"/>
        </w:rPr>
        <w:t>（见</w:t>
      </w:r>
      <w:r>
        <w:rPr>
          <w:rFonts w:ascii="仿宋_GB2312" w:eastAsia="仿宋_GB2312" w:cs="仿宋_GB2312"/>
          <w:color w:val="auto"/>
          <w:sz w:val="32"/>
          <w:szCs w:val="32"/>
          <w:highlight w:val="none"/>
          <w:lang w:val="en-US" w:eastAsia="zh-CN"/>
        </w:rPr>
        <w:t>附表</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left="0" w:firstLine="660" w:firstLineChars="150"/>
        <w:jc w:val="center"/>
        <w:outlineLvl w:val="0"/>
        <w:rPr>
          <w:rStyle w:val="18"/>
          <w:rFonts w:ascii="黑体" w:eastAsia="黑体"/>
          <w:b w:val="0"/>
          <w:color w:val="auto"/>
          <w:highlight w:val="none"/>
        </w:rPr>
      </w:pPr>
      <w:bookmarkStart w:id="100" w:name="_Toc15396613"/>
      <w:bookmarkStart w:id="101" w:name="_Toc15377225"/>
      <w:bookmarkStart w:id="102" w:name="_Toc2127502388_WPSOffice_Level1"/>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100"/>
      <w:bookmarkEnd w:id="101"/>
      <w:bookmarkEnd w:id="102"/>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社会保障和就业（类）行政事业单位养老支出（款）  机关事业单位基本养老保险缴费支出（项）</w:t>
      </w:r>
      <w:r>
        <w:rPr>
          <w:rFonts w:ascii="仿宋_GB2312" w:eastAsia="仿宋_GB2312"/>
          <w:sz w:val="32"/>
          <w:szCs w:val="32"/>
        </w:rPr>
        <w:t>:</w:t>
      </w:r>
      <w:r>
        <w:rPr>
          <w:rFonts w:hint="eastAsia" w:ascii="仿宋_GB2312" w:eastAsia="仿宋_GB2312"/>
          <w:sz w:val="32"/>
          <w:szCs w:val="32"/>
        </w:rPr>
        <w:t>反映机关事业单位实施养老保险制度由单位实际缴纳的基本养老保险费支出。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社会保障和就业（类）红十字事业（款）行政运行（项）</w:t>
      </w:r>
      <w:r>
        <w:rPr>
          <w:rFonts w:ascii="仿宋_GB2312" w:eastAsia="仿宋_GB2312"/>
          <w:sz w:val="32"/>
          <w:szCs w:val="32"/>
        </w:rPr>
        <w:t>:</w:t>
      </w:r>
      <w:r>
        <w:rPr>
          <w:rFonts w:hint="eastAsia" w:ascii="仿宋_GB2312" w:eastAsia="仿宋_GB2312"/>
          <w:sz w:val="32"/>
          <w:szCs w:val="32"/>
        </w:rPr>
        <w:t>反映行政单位（包括实行公务员管理的事业单位）的基本支出。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社会保障和就业（类）红十字事业（款）其他红十字事业支出（项）</w:t>
      </w:r>
      <w:r>
        <w:rPr>
          <w:rFonts w:ascii="仿宋_GB2312" w:eastAsia="仿宋_GB2312"/>
          <w:sz w:val="32"/>
          <w:szCs w:val="32"/>
        </w:rPr>
        <w:t xml:space="preserve">: </w:t>
      </w:r>
      <w:r>
        <w:rPr>
          <w:rFonts w:hint="eastAsia" w:ascii="仿宋_GB2312" w:eastAsia="仿宋_GB2312"/>
          <w:sz w:val="32"/>
          <w:szCs w:val="32"/>
        </w:rPr>
        <w:t>反映其他用于红十字事业方面的支出。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eastAsia="黑体"/>
          <w:b w:val="0"/>
          <w:color w:val="auto"/>
          <w:highlight w:val="none"/>
        </w:rPr>
      </w:pPr>
      <w:bookmarkStart w:id="103" w:name="_Toc15377226"/>
      <w:r>
        <w:rPr>
          <w:rFonts w:ascii="宋体"/>
          <w:b/>
          <w:color w:val="auto"/>
          <w:sz w:val="44"/>
          <w:szCs w:val="44"/>
          <w:highlight w:val="none"/>
        </w:rPr>
        <w:br w:type="page"/>
      </w:r>
      <w:bookmarkStart w:id="104" w:name="_Toc15396614"/>
      <w:bookmarkStart w:id="105" w:name="_Toc761065298_WPSOffice_Level1"/>
      <w:r>
        <w:rPr>
          <w:rFonts w:hint="eastAsia" w:ascii="黑体" w:eastAsia="黑体"/>
          <w:color w:val="auto"/>
          <w:sz w:val="44"/>
          <w:szCs w:val="44"/>
          <w:highlight w:val="none"/>
        </w:rPr>
        <w:t>第</w:t>
      </w:r>
      <w:r>
        <w:rPr>
          <w:rStyle w:val="18"/>
          <w:rFonts w:hint="eastAsia" w:ascii="黑体" w:eastAsia="黑体"/>
          <w:b w:val="0"/>
          <w:color w:val="auto"/>
          <w:highlight w:val="none"/>
        </w:rPr>
        <w:t>四部分 附件</w:t>
      </w:r>
      <w:bookmarkEnd w:id="104"/>
      <w:bookmarkEnd w:id="105"/>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r>
        <w:rPr>
          <w:rFonts w:hint="eastAsia" w:ascii="黑体" w:eastAsia="黑体" w:cs="黑体"/>
          <w:color w:val="auto"/>
          <w:sz w:val="32"/>
          <w:szCs w:val="32"/>
          <w:highlight w:val="none"/>
        </w:rPr>
        <w:t>附件</w:t>
      </w:r>
    </w:p>
    <w:tbl>
      <w:tblPr>
        <w:tblStyle w:val="14"/>
        <w:tblpPr w:leftFromText="180" w:rightFromText="180" w:vertAnchor="text" w:horzAnchor="page" w:tblpX="1281" w:tblpY="660"/>
        <w:tblOverlap w:val="never"/>
        <w:tblW w:w="9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631"/>
        <w:gridCol w:w="996"/>
        <w:gridCol w:w="2677"/>
        <w:gridCol w:w="1409"/>
        <w:gridCol w:w="1886"/>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6" w:type="dxa"/>
            <w:gridSpan w:val="6"/>
            <w:tcBorders>
              <w:top w:val="nil"/>
              <w:left w:val="nil"/>
              <w:bottom w:val="nil"/>
              <w:right w:val="nil"/>
            </w:tcBorders>
            <w:shd w:val="clear" w:color="auto" w:fill="auto"/>
            <w:noWrap/>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bookmarkStart w:id="106" w:name="_Toc15396618"/>
            <w:r>
              <w:rPr>
                <w:rFonts w:hint="eastAsia" w:ascii="宋体" w:eastAsia="宋体" w:cs="宋体"/>
                <w:b/>
                <w:i w:val="0"/>
                <w:color w:val="auto"/>
                <w:sz w:val="32"/>
                <w:szCs w:val="32"/>
                <w:u w:val="none"/>
                <w:lang w:val="en-US" w:eastAsia="zh-CN"/>
              </w:rPr>
              <w:t>2021年特定目标类部门预算项目绩效目标自评</w:t>
            </w:r>
            <w:r>
              <w:rPr>
                <w:rFonts w:ascii="宋体" w:eastAsia="宋体" w:cs="宋体"/>
                <w:b/>
                <w:i w:val="0"/>
                <w:color w:val="auto"/>
                <w:sz w:val="32"/>
                <w:szCs w:val="32"/>
                <w:u w:val="none"/>
                <w:lang w:val="en-US" w:eastAsia="zh-CN"/>
              </w:rPr>
              <w:t>表</w:t>
            </w:r>
          </w:p>
        </w:tc>
        <w:tc>
          <w:tcPr>
            <w:tcW w:w="2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攀枝花市卫生健康委506</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攀枝花市红十字会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6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11.77</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11.77</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textAlignment w:val="center"/>
              <w:rPr>
                <w:rFonts w:hint="eastAsia" w:ascii="宋体" w:eastAsia="宋体" w:cs="宋体"/>
                <w:i w:val="0"/>
                <w:color w:val="auto"/>
                <w:sz w:val="24"/>
                <w:szCs w:val="24"/>
                <w:u w:val="none"/>
              </w:rPr>
            </w:pPr>
            <w:r>
              <w:rPr>
                <w:rFonts w:ascii="宋体" w:eastAsia="宋体" w:cs="宋体"/>
                <w:i w:val="0"/>
                <w:color w:val="auto"/>
                <w:sz w:val="24"/>
                <w:szCs w:val="24"/>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43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43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ascii="宋体" w:eastAsia="宋体" w:cs="宋体"/>
                <w:i w:val="0"/>
                <w:color w:val="auto"/>
                <w:sz w:val="24"/>
                <w:szCs w:val="24"/>
                <w:u w:val="none"/>
              </w:rPr>
              <w:t>通过政府购买服务或委托红十字会实施等方式，支持在易发意外伤害的教育、公共安全等领域以及交通运输、矿山、电力、建筑、旅游等行业开展应急救护培训”。推动红十字会“救护培训进社区、进农村、进学校、进企业、进机关，不断提高应急救护知识在人民群众中的普及率”。</w:t>
            </w:r>
          </w:p>
        </w:tc>
        <w:tc>
          <w:tcPr>
            <w:tcW w:w="32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ascii="宋体" w:eastAsia="宋体" w:cs="宋体"/>
                <w:i w:val="0"/>
                <w:color w:val="auto"/>
                <w:sz w:val="24"/>
                <w:szCs w:val="24"/>
                <w:u w:val="none"/>
              </w:rPr>
              <w:t>在全市社区、学校及高危行业开展应急救护知识技能普及宣传，开展红十字急救员培训。全年按质按量100%完成。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63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04"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4"/>
                <w:u w:val="none"/>
              </w:rPr>
            </w:pPr>
            <w:r>
              <w:rPr>
                <w:rFonts w:hint="eastAsia" w:ascii="仿宋_GB2312" w:eastAsia="仿宋_GB2312" w:cs="仿宋_GB2312"/>
                <w:i w:val="0"/>
                <w:color w:val="auto"/>
                <w:kern w:val="0"/>
                <w:sz w:val="24"/>
                <w:u w:val="none"/>
                <w:lang w:val="en-US" w:eastAsia="zh-CN"/>
              </w:rPr>
              <w:t>数量指标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i w:val="0"/>
                <w:color w:val="auto"/>
                <w:szCs w:val="21"/>
                <w:u w:val="none"/>
              </w:rPr>
            </w:pPr>
            <w:r>
              <w:rPr>
                <w:rFonts w:ascii="仿宋_GB2312" w:eastAsia="仿宋_GB2312" w:cs="仿宋_GB2312"/>
                <w:i w:val="0"/>
                <w:color w:val="auto"/>
                <w:szCs w:val="21"/>
                <w:u w:val="none"/>
              </w:rPr>
              <w:t>1.计划每年举办社会人群急救员救护培训20-30期，培训获证急救员1600人</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1600人</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04" w:hRule="atLeast"/>
        </w:trPr>
        <w:tc>
          <w:tcPr>
            <w:vMerge w:val="continue"/>
            <w:tcBorders>
              <w:top w:val="nil"/>
              <w:left w:val="single" w:color="000000" w:sz="4" w:space="0"/>
              <w:bottom w:val="nil"/>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left"/>
              <w:textAlignment w:val="bottom"/>
              <w:rPr>
                <w:rFonts w:ascii="仿宋_GB2312" w:eastAsia="仿宋_GB2312" w:cs="仿宋_GB2312"/>
                <w:i w:val="0"/>
                <w:color w:val="auto"/>
                <w:sz w:val="28"/>
                <w:szCs w:val="28"/>
                <w:u w:val="none"/>
              </w:rPr>
            </w:pPr>
            <w:r>
              <w:rPr>
                <w:rFonts w:ascii="仿宋_GB2312" w:eastAsia="仿宋_GB2312" w:cs="仿宋_GB2312"/>
                <w:szCs w:val="21"/>
              </w:rPr>
              <w:t>2.在全市社区、学校、厂矿企业等开展应急救护普训。</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9014人次</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12871人次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68"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4"/>
                <w:u w:val="none"/>
              </w:rPr>
            </w:pPr>
            <w:r>
              <w:rPr>
                <w:rFonts w:hint="eastAsia" w:ascii="仿宋_GB2312" w:eastAsia="仿宋_GB2312" w:cs="仿宋_GB2312"/>
                <w:i w:val="0"/>
                <w:color w:val="auto"/>
                <w:kern w:val="0"/>
                <w:sz w:val="24"/>
                <w:u w:val="none"/>
                <w:lang w:val="en-US" w:eastAsia="zh-CN"/>
              </w:rPr>
              <w:t>质量指标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szCs w:val="21"/>
              </w:rPr>
            </w:pPr>
            <w:r>
              <w:rPr>
                <w:rFonts w:ascii="仿宋_GB2312" w:eastAsia="仿宋_GB2312" w:cs="仿宋_GB2312"/>
                <w:szCs w:val="21"/>
              </w:rPr>
              <w:t>1.培训获证救护员</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1600人</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04" w:hRule="atLeast"/>
        </w:trPr>
        <w:tc>
          <w:tcPr>
            <w:vMerge w:val="continue"/>
            <w:tcBorders>
              <w:top w:val="nil"/>
              <w:left w:val="single" w:color="000000" w:sz="4" w:space="0"/>
              <w:bottom w:val="nil"/>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left"/>
              <w:textAlignment w:val="bottom"/>
              <w:rPr>
                <w:rFonts w:ascii="仿宋_GB2312" w:eastAsia="仿宋_GB2312" w:cs="仿宋_GB2312"/>
                <w:szCs w:val="21"/>
              </w:rPr>
            </w:pPr>
            <w:r>
              <w:rPr>
                <w:rFonts w:ascii="仿宋_GB2312" w:eastAsia="仿宋_GB2312" w:cs="仿宋_GB2312"/>
                <w:szCs w:val="21"/>
              </w:rPr>
              <w:t>2.普及培训</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9014人次</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12871人次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szCs w:val="21"/>
              </w:rPr>
            </w:pPr>
            <w:r>
              <w:rPr>
                <w:rFonts w:ascii="仿宋_GB2312" w:eastAsia="仿宋_GB2312" w:cs="仿宋_GB2312"/>
                <w:szCs w:val="21"/>
              </w:rPr>
              <w:t>本年内完成培训任务</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12月底</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29"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szCs w:val="21"/>
              </w:rPr>
            </w:pPr>
            <w:r>
              <w:rPr>
                <w:rFonts w:ascii="仿宋_GB2312" w:eastAsia="仿宋_GB2312" w:cs="仿宋_GB2312"/>
                <w:szCs w:val="21"/>
              </w:rPr>
              <w:t>1.购买应急救护培训教具、印制培训教材等。</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2.74万元</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2.74万元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69" w:hRule="atLeast"/>
        </w:trPr>
        <w:tc>
          <w:tcPr>
            <w:vMerge w:val="continue"/>
            <w:tcBorders>
              <w:top w:val="nil"/>
              <w:left w:val="single" w:color="000000" w:sz="4" w:space="0"/>
              <w:bottom w:val="nil"/>
              <w:right w:val="single" w:color="000000" w:sz="4" w:space="0"/>
            </w:tcBorders>
            <w:shd w:val="clear" w:color="auto" w:fill="auto"/>
            <w:noWrap/>
            <w:vAlign w:val="center"/>
          </w:tc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kern w:val="0"/>
                <w:sz w:val="28"/>
                <w:szCs w:val="28"/>
                <w:u w:val="none"/>
                <w:lang w:val="en-US" w:eastAsia="zh-CN"/>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left"/>
              <w:textAlignment w:val="bottom"/>
              <w:rPr>
                <w:rFonts w:ascii="仿宋_GB2312" w:eastAsia="仿宋_GB2312" w:cs="仿宋_GB2312"/>
                <w:szCs w:val="21"/>
              </w:rPr>
            </w:pPr>
            <w:r>
              <w:rPr>
                <w:rFonts w:ascii="仿宋_GB2312" w:eastAsia="仿宋_GB2312" w:cs="仿宋_GB2312"/>
                <w:szCs w:val="21"/>
              </w:rPr>
              <w:t>2.聘请红十字应急救护师资、租赁场地等。</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9.03万元</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无</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366"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i w:val="0"/>
                <w:color w:val="auto"/>
                <w:sz w:val="28"/>
                <w:szCs w:val="28"/>
                <w:u w:val="none"/>
              </w:rPr>
            </w:pPr>
            <w:r>
              <w:rPr>
                <w:rFonts w:ascii="仿宋_GB2312" w:eastAsia="仿宋_GB2312" w:cs="仿宋_GB2312"/>
                <w:szCs w:val="21"/>
              </w:rPr>
              <w:t>1.通过考试，取得救护员资格证，有更多受到法律保护的救护员，勇于开展现场急救，减少人员伤残和死亡。</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1600人</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1620人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69" w:hRule="atLeast"/>
        </w:trPr>
        <w:tc>
          <w:tcPr>
            <w:vMerge w:val="continue"/>
            <w:tcBorders>
              <w:top w:val="nil"/>
              <w:left w:val="single" w:color="000000" w:sz="4" w:space="0"/>
              <w:bottom w:val="nil"/>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left"/>
              <w:textAlignment w:val="bottom"/>
              <w:rPr>
                <w:rFonts w:ascii="仿宋_GB2312" w:eastAsia="仿宋_GB2312" w:cs="仿宋_GB2312"/>
                <w:i w:val="0"/>
                <w:color w:val="auto"/>
                <w:sz w:val="28"/>
                <w:szCs w:val="28"/>
                <w:u w:val="none"/>
              </w:rPr>
            </w:pPr>
            <w:r>
              <w:rPr>
                <w:rFonts w:ascii="仿宋_GB2312" w:eastAsia="仿宋_GB2312" w:cs="仿宋_GB2312"/>
                <w:szCs w:val="21"/>
              </w:rPr>
              <w:t>2.知晓应急救护知识，让群众掌握基本急救知识，提高对急救的重视和参与度。</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9014人次</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12871人次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noWrap/>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i w:val="0"/>
                <w:color w:val="auto"/>
                <w:sz w:val="28"/>
                <w:szCs w:val="28"/>
                <w:u w:val="none"/>
              </w:rPr>
            </w:pPr>
            <w:r>
              <w:rPr>
                <w:rFonts w:ascii="仿宋_GB2312" w:eastAsia="仿宋_GB2312" w:cs="仿宋_GB2312"/>
                <w:szCs w:val="21"/>
              </w:rPr>
              <w:t>加强普及培训，不断提高应急救护知识在人民群众中的普及率，促进</w:t>
            </w:r>
            <w:r>
              <w:rPr>
                <w:rFonts w:hint="eastAsia" w:ascii="仿宋_GB2312" w:eastAsia="仿宋_GB2312" w:cs="仿宋_GB2312"/>
                <w:szCs w:val="21"/>
              </w:rPr>
              <w:t>攀枝花高质量发展</w:t>
            </w:r>
            <w:r>
              <w:rPr>
                <w:rFonts w:ascii="仿宋_GB2312" w:eastAsia="仿宋_GB2312" w:cs="仿宋_GB2312"/>
                <w:szCs w:val="21"/>
              </w:rPr>
              <w:t>。</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9014人次</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bottom"/>
              <w:rPr>
                <w:rFonts w:ascii="仿宋_GB2312" w:eastAsia="仿宋_GB2312" w:cs="仿宋_GB2312"/>
                <w:i w:val="0"/>
                <w:color w:val="auto"/>
                <w:sz w:val="28"/>
                <w:szCs w:val="28"/>
                <w:u w:val="none"/>
              </w:rPr>
            </w:pPr>
            <w:r>
              <w:rPr>
                <w:rFonts w:ascii="仿宋_GB2312" w:eastAsia="仿宋_GB2312" w:cs="仿宋_GB2312"/>
                <w:i w:val="0"/>
                <w:color w:val="auto"/>
                <w:sz w:val="28"/>
                <w:szCs w:val="28"/>
                <w:u w:val="none"/>
              </w:rPr>
              <w:t>12871人次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56" w:hRule="atLeast"/>
        </w:trPr>
        <w:tc>
          <w:tcPr>
            <w:tcW w:w="1977"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267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eastAsia="仿宋_GB2312" w:cs="仿宋_GB2312"/>
                <w:i w:val="0"/>
                <w:color w:val="auto"/>
                <w:sz w:val="28"/>
                <w:szCs w:val="28"/>
                <w:u w:val="none"/>
              </w:rPr>
            </w:pPr>
            <w:r>
              <w:rPr>
                <w:rFonts w:ascii="仿宋_GB2312" w:eastAsia="仿宋_GB2312" w:cs="仿宋_GB2312"/>
                <w:szCs w:val="21"/>
              </w:rPr>
              <w:t>应急救护员培训对象满意度</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大于90%</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ascii="仿宋_GB2312" w:eastAsia="仿宋_GB2312" w:cs="仿宋_GB2312"/>
                <w:i w:val="0"/>
                <w:color w:val="auto"/>
                <w:sz w:val="28"/>
                <w:szCs w:val="28"/>
                <w:u w:val="none"/>
              </w:rPr>
              <w:t>100%</w:t>
            </w:r>
          </w:p>
        </w:tc>
      </w:tr>
    </w:tbl>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keepNext w:val="0"/>
        <w:spacing w:line="600" w:lineRule="exact"/>
        <w:jc w:val="center"/>
        <w:outlineLvl w:val="0"/>
        <w:rPr>
          <w:rFonts w:ascii="黑体" w:eastAsia="黑体"/>
          <w:color w:val="auto"/>
          <w:sz w:val="44"/>
          <w:szCs w:val="44"/>
          <w:highlight w:val="none"/>
        </w:rPr>
      </w:pPr>
      <w:r>
        <w:rPr>
          <w:rFonts w:ascii="黑体" w:eastAsia="黑体"/>
          <w:color w:val="auto"/>
          <w:sz w:val="44"/>
          <w:szCs w:val="44"/>
          <w:highlight w:val="none"/>
        </w:rPr>
        <w:br w:type="page"/>
      </w:r>
    </w:p>
    <w:bookmarkEnd w:id="103"/>
    <w:bookmarkEnd w:id="106"/>
    <w:p>
      <w:pPr>
        <w:pStyle w:val="4"/>
        <w:jc w:val="center"/>
        <w:rPr>
          <w:rStyle w:val="18"/>
          <w:rFonts w:ascii="黑体" w:eastAsia="黑体"/>
          <w:b w:val="0"/>
          <w:bCs w:val="0"/>
          <w:color w:val="auto"/>
          <w:highlight w:val="none"/>
        </w:rPr>
      </w:pPr>
      <w:bookmarkStart w:id="107" w:name="_Toc2115967981_WPSOffice_Level1"/>
      <w:bookmarkStart w:id="108" w:name="_Toc15396619"/>
      <w:r>
        <w:rPr>
          <w:rFonts w:hint="eastAsia" w:ascii="黑体" w:eastAsia="黑体"/>
          <w:b w:val="0"/>
          <w:bCs w:val="0"/>
          <w:color w:val="auto"/>
          <w:sz w:val="44"/>
          <w:szCs w:val="44"/>
          <w:highlight w:val="none"/>
        </w:rPr>
        <w:t>第</w:t>
      </w:r>
      <w:r>
        <w:rPr>
          <w:rStyle w:val="18"/>
          <w:rFonts w:hint="eastAsia" w:ascii="黑体" w:eastAsia="黑体"/>
          <w:b w:val="0"/>
          <w:bCs w:val="0"/>
          <w:color w:val="auto"/>
          <w:highlight w:val="none"/>
        </w:rPr>
        <w:t>五部分 附表</w:t>
      </w:r>
      <w:bookmarkEnd w:id="107"/>
    </w:p>
    <w:p>
      <w:pPr>
        <w:pStyle w:val="4"/>
        <w:spacing w:before="0" w:after="0" w:line="240" w:lineRule="auto"/>
        <w:rPr>
          <w:rFonts w:ascii="仿宋" w:eastAsia="仿宋"/>
          <w:color w:val="auto"/>
          <w:highlight w:val="none"/>
        </w:rPr>
      </w:pPr>
      <w:bookmarkStart w:id="109" w:name="_Toc1791857767_WPSOffice_Level2"/>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108"/>
      <w:bookmarkEnd w:id="109"/>
    </w:p>
    <w:p>
      <w:pPr>
        <w:pStyle w:val="4"/>
        <w:spacing w:before="0" w:after="0" w:line="240" w:lineRule="auto"/>
        <w:rPr>
          <w:rFonts w:ascii="仿宋" w:eastAsia="仿宋"/>
          <w:color w:val="auto"/>
          <w:highlight w:val="none"/>
        </w:rPr>
      </w:pPr>
      <w:bookmarkStart w:id="110" w:name="_Toc15396620"/>
      <w:bookmarkStart w:id="111" w:name="_Toc1404329189_WPSOffice_Level2"/>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110"/>
      <w:bookmarkEnd w:id="111"/>
    </w:p>
    <w:p>
      <w:pPr>
        <w:pStyle w:val="4"/>
        <w:spacing w:before="0" w:after="0" w:line="240" w:lineRule="auto"/>
        <w:rPr>
          <w:rFonts w:ascii="仿宋" w:eastAsia="仿宋"/>
          <w:color w:val="auto"/>
          <w:highlight w:val="none"/>
        </w:rPr>
      </w:pPr>
      <w:bookmarkStart w:id="112" w:name="_Toc15396621"/>
      <w:bookmarkStart w:id="113" w:name="_Toc2104911708_WPSOffice_Level2"/>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12"/>
      <w:bookmarkEnd w:id="113"/>
    </w:p>
    <w:p>
      <w:pPr>
        <w:pStyle w:val="4"/>
        <w:spacing w:before="0" w:after="0" w:line="240" w:lineRule="auto"/>
        <w:rPr>
          <w:rFonts w:ascii="仿宋" w:eastAsia="仿宋"/>
          <w:b w:val="0"/>
          <w:color w:val="auto"/>
          <w:highlight w:val="none"/>
        </w:rPr>
      </w:pPr>
      <w:bookmarkStart w:id="114" w:name="_Toc15396622"/>
      <w:bookmarkStart w:id="115" w:name="_Toc81969265_WPSOffice_Level2"/>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14"/>
      <w:bookmarkEnd w:id="115"/>
    </w:p>
    <w:p>
      <w:pPr>
        <w:pStyle w:val="4"/>
        <w:spacing w:before="0" w:after="0" w:line="240" w:lineRule="auto"/>
        <w:rPr>
          <w:rStyle w:val="19"/>
          <w:rFonts w:ascii="仿宋" w:eastAsia="仿宋"/>
          <w:b w:val="0"/>
          <w:bCs w:val="0"/>
          <w:color w:val="auto"/>
          <w:highlight w:val="none"/>
        </w:rPr>
      </w:pPr>
      <w:bookmarkStart w:id="116" w:name="_Toc15396623"/>
      <w:bookmarkStart w:id="117" w:name="_Toc1763680776_WPSOffice_Level2"/>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16"/>
      <w:bookmarkEnd w:id="117"/>
      <w:bookmarkStart w:id="118" w:name="_Toc15396624"/>
    </w:p>
    <w:p>
      <w:pPr>
        <w:pStyle w:val="4"/>
        <w:spacing w:before="0" w:after="0" w:line="240" w:lineRule="auto"/>
        <w:rPr>
          <w:rFonts w:ascii="仿宋" w:eastAsia="仿宋"/>
          <w:color w:val="auto"/>
          <w:highlight w:val="none"/>
        </w:rPr>
      </w:pPr>
      <w:bookmarkStart w:id="119" w:name="_Toc130117586_WPSOffice_Level2"/>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18"/>
      <w:bookmarkEnd w:id="119"/>
    </w:p>
    <w:p>
      <w:pPr>
        <w:pStyle w:val="4"/>
        <w:spacing w:before="0" w:after="0" w:line="240" w:lineRule="auto"/>
        <w:rPr>
          <w:rFonts w:ascii="仿宋" w:eastAsia="仿宋"/>
          <w:color w:val="auto"/>
          <w:highlight w:val="none"/>
        </w:rPr>
      </w:pPr>
      <w:bookmarkStart w:id="120" w:name="_Toc15396625"/>
      <w:bookmarkStart w:id="121" w:name="_Toc183609547_WPSOffice_Level2"/>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20"/>
      <w:bookmarkEnd w:id="121"/>
    </w:p>
    <w:p>
      <w:pPr>
        <w:pStyle w:val="4"/>
        <w:spacing w:before="0" w:after="0" w:line="240" w:lineRule="auto"/>
        <w:rPr>
          <w:rFonts w:ascii="仿宋" w:eastAsia="仿宋"/>
          <w:color w:val="auto"/>
          <w:highlight w:val="none"/>
        </w:rPr>
      </w:pPr>
      <w:bookmarkStart w:id="122" w:name="_Toc15396626"/>
      <w:bookmarkStart w:id="123" w:name="_Toc167533647_WPSOffice_Level2"/>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22"/>
      <w:bookmarkEnd w:id="123"/>
    </w:p>
    <w:p>
      <w:pPr>
        <w:pStyle w:val="4"/>
        <w:spacing w:before="0" w:after="0" w:line="240" w:lineRule="auto"/>
        <w:rPr>
          <w:rFonts w:ascii="仿宋" w:eastAsia="仿宋"/>
          <w:color w:val="auto"/>
          <w:highlight w:val="none"/>
        </w:rPr>
      </w:pPr>
      <w:bookmarkStart w:id="124" w:name="_Toc15396627"/>
      <w:bookmarkStart w:id="125" w:name="_Toc200373249_WPSOffice_Level2"/>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24"/>
      <w:bookmarkEnd w:id="125"/>
    </w:p>
    <w:p>
      <w:pPr>
        <w:pStyle w:val="4"/>
        <w:spacing w:before="0" w:after="0" w:line="240" w:lineRule="auto"/>
        <w:rPr>
          <w:rFonts w:ascii="仿宋" w:eastAsia="仿宋"/>
          <w:color w:val="auto"/>
          <w:highlight w:val="none"/>
        </w:rPr>
      </w:pPr>
      <w:bookmarkStart w:id="126" w:name="_Toc15396628"/>
      <w:bookmarkStart w:id="127" w:name="_Toc1583976227_WPSOffice_Level2"/>
      <w:r>
        <w:rPr>
          <w:rStyle w:val="19"/>
          <w:rFonts w:hint="eastAsia" w:ascii="仿宋" w:eastAsia="仿宋"/>
          <w:b w:val="0"/>
          <w:bCs w:val="0"/>
          <w:color w:val="auto"/>
          <w:highlight w:val="none"/>
        </w:rPr>
        <w:t>十、</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般公共预算财政拨款“三公”经费支出决算</w:t>
      </w:r>
      <w:r>
        <w:rPr>
          <w:rStyle w:val="19"/>
          <w:rFonts w:ascii="仿宋" w:eastAsia="仿宋"/>
          <w:b w:val="0"/>
          <w:bCs w:val="0"/>
          <w:color w:val="auto"/>
          <w:highlight w:val="none"/>
        </w:rPr>
        <w:t>（</w:t>
      </w:r>
      <w:bookmarkEnd w:id="126"/>
      <w:r>
        <w:rPr>
          <w:rStyle w:val="19"/>
          <w:rFonts w:ascii="仿宋" w:eastAsia="仿宋"/>
          <w:b w:val="0"/>
          <w:bCs w:val="0"/>
          <w:color w:val="auto"/>
          <w:highlight w:val="none"/>
        </w:rPr>
        <w:t>此表无数据）</w:t>
      </w:r>
      <w:bookmarkEnd w:id="127"/>
    </w:p>
    <w:p>
      <w:pPr>
        <w:pStyle w:val="4"/>
        <w:spacing w:before="0" w:after="0" w:line="240" w:lineRule="auto"/>
        <w:rPr>
          <w:rFonts w:ascii="仿宋" w:eastAsia="仿宋"/>
          <w:color w:val="auto"/>
          <w:highlight w:val="none"/>
        </w:rPr>
      </w:pPr>
      <w:bookmarkStart w:id="128" w:name="_Toc15396629"/>
      <w:bookmarkStart w:id="129" w:name="_Toc2064398952_WPSOffice_Level2"/>
      <w:r>
        <w:rPr>
          <w:rStyle w:val="19"/>
          <w:rFonts w:hint="eastAsia" w:ascii="仿宋" w:eastAsia="仿宋"/>
          <w:b w:val="0"/>
          <w:bCs w:val="0"/>
          <w:color w:val="auto"/>
          <w:highlight w:val="none"/>
        </w:rPr>
        <w:t>十一、</w:t>
      </w:r>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28"/>
      <w:r>
        <w:rPr>
          <w:rStyle w:val="19"/>
          <w:rFonts w:ascii="仿宋" w:eastAsia="仿宋"/>
          <w:b w:val="0"/>
          <w:bCs w:val="0"/>
          <w:color w:val="auto"/>
          <w:highlight w:val="none"/>
        </w:rPr>
        <w:t>（此表无数据）</w:t>
      </w:r>
      <w:bookmarkEnd w:id="129"/>
    </w:p>
    <w:p>
      <w:pPr>
        <w:pStyle w:val="4"/>
        <w:spacing w:before="0" w:after="0" w:line="240" w:lineRule="auto"/>
        <w:rPr>
          <w:rFonts w:ascii="仿宋" w:eastAsia="仿宋"/>
          <w:color w:val="auto"/>
          <w:highlight w:val="none"/>
        </w:rPr>
      </w:pPr>
      <w:bookmarkStart w:id="130" w:name="_Toc15396630"/>
      <w:bookmarkStart w:id="131" w:name="_Toc1696229545_WPSOffice_Level2"/>
      <w:r>
        <w:rPr>
          <w:rStyle w:val="19"/>
          <w:rFonts w:hint="eastAsia" w:ascii="仿宋" w:eastAsia="仿宋"/>
          <w:b w:val="0"/>
          <w:bCs w:val="0"/>
          <w:color w:val="auto"/>
          <w:highlight w:val="none"/>
        </w:rPr>
        <w:t>十二、</w:t>
      </w:r>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府性基金预算财政拨款“三公”经费支出决算表</w:t>
      </w:r>
      <w:bookmarkEnd w:id="130"/>
      <w:r>
        <w:rPr>
          <w:rStyle w:val="19"/>
          <w:rFonts w:ascii="仿宋" w:eastAsia="仿宋"/>
          <w:b w:val="0"/>
          <w:bCs w:val="0"/>
          <w:color w:val="auto"/>
          <w:highlight w:val="none"/>
        </w:rPr>
        <w:t>（此表无数据）</w:t>
      </w:r>
      <w:bookmarkEnd w:id="131"/>
    </w:p>
    <w:p>
      <w:pPr>
        <w:pStyle w:val="4"/>
        <w:spacing w:before="0" w:after="0" w:line="240" w:lineRule="auto"/>
        <w:rPr>
          <w:rStyle w:val="19"/>
          <w:rFonts w:hint="eastAsia" w:ascii="仿宋" w:eastAsia="仿宋"/>
          <w:b w:val="0"/>
          <w:bCs w:val="0"/>
          <w:color w:val="auto"/>
          <w:highlight w:val="none"/>
        </w:rPr>
      </w:pPr>
      <w:bookmarkStart w:id="132" w:name="_Toc15396631"/>
      <w:bookmarkStart w:id="133" w:name="_Toc314927797_WPSOffice_Level2"/>
      <w:r>
        <w:rPr>
          <w:rStyle w:val="19"/>
          <w:rFonts w:hint="eastAsia" w:ascii="仿宋" w:eastAsia="仿宋"/>
          <w:b w:val="0"/>
          <w:bCs w:val="0"/>
          <w:color w:val="auto"/>
          <w:highlight w:val="none"/>
        </w:rPr>
        <w:t>十三、</w:t>
      </w:r>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32"/>
      <w:r>
        <w:rPr>
          <w:rStyle w:val="19"/>
          <w:rFonts w:ascii="仿宋" w:eastAsia="仿宋"/>
          <w:b w:val="0"/>
          <w:bCs w:val="0"/>
          <w:color w:val="auto"/>
          <w:highlight w:val="none"/>
        </w:rPr>
        <w:t>（此表无数据）</w:t>
      </w:r>
      <w:bookmarkEnd w:id="133"/>
    </w:p>
    <w:p>
      <w:pPr>
        <w:rPr>
          <w:rFonts w:hint="eastAsia" w:eastAsia="仿宋"/>
          <w:color w:val="auto"/>
          <w:highlight w:val="none"/>
          <w:lang w:eastAsia="zh-CN"/>
        </w:rPr>
      </w:pPr>
      <w:bookmarkStart w:id="134" w:name="_Toc1396471468_WPSOffice_Level2"/>
      <w:r>
        <w:rPr>
          <w:rStyle w:val="19"/>
          <w:rFonts w:hint="eastAsia" w:ascii="仿宋" w:eastAsia="仿宋"/>
          <w:b w:val="0"/>
          <w:bCs w:val="0"/>
          <w:color w:val="auto"/>
          <w:highlight w:val="none"/>
          <w:lang w:eastAsia="zh-CN"/>
        </w:rPr>
        <w:t>十四、国有资本经营预算财政拨款支出决算表</w:t>
      </w:r>
      <w:r>
        <w:rPr>
          <w:rStyle w:val="19"/>
          <w:rFonts w:ascii="仿宋" w:eastAsia="仿宋"/>
          <w:b w:val="0"/>
          <w:bCs w:val="0"/>
          <w:color w:val="auto"/>
          <w:highlight w:val="none"/>
          <w:lang w:eastAsia="zh-CN"/>
        </w:rPr>
        <w:t>（此表无数据）</w:t>
      </w:r>
      <w:bookmarkEnd w:id="134"/>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309000000000000"/>
    <w:charset w:val="88"/>
    <w:family w:val="auto"/>
    <w:pitch w:val="default"/>
    <w:sig w:usb0="00000003" w:usb1="082E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兰亭黑_GBK">
    <w:panose1 w:val="02000000000000000000"/>
    <w:charset w:val="86"/>
    <w:family w:val="auto"/>
    <w:pitch w:val="default"/>
    <w:sig w:usb0="A00002BF" w:usb1="3ACF7CFA" w:usb2="00080016" w:usb3="00000000" w:csb0="00040001" w:csb1="00000000"/>
  </w:font>
  <w:font w:name="Lucida Sans">
    <w:panose1 w:val="020B0602030504020204"/>
    <w:charset w:val="01"/>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814428"/>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37FFC9A8"/>
    <w:rsid w:val="3EB29798"/>
    <w:rsid w:val="3FEF8983"/>
    <w:rsid w:val="57FFFAAA"/>
    <w:rsid w:val="59DE2832"/>
    <w:rsid w:val="79FA9C63"/>
    <w:rsid w:val="7BF6B0AC"/>
    <w:rsid w:val="7E5E83EC"/>
    <w:rsid w:val="7EF8943E"/>
    <w:rsid w:val="BD2B17E2"/>
    <w:rsid w:val="BFDF44DC"/>
    <w:rsid w:val="DDB7C2C3"/>
    <w:rsid w:val="F3B79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32"/>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Normal Indent"/>
    <w:next w:val="2"/>
    <w:qFormat/>
    <w:uiPriority w:val="0"/>
    <w:pPr>
      <w:widowControl w:val="0"/>
      <w:ind w:firstLine="680"/>
      <w:jc w:val="both"/>
    </w:pPr>
    <w:rPr>
      <w:rFonts w:ascii="Calibri" w:hAnsi="Calibri" w:eastAsia="宋体" w:cs="Times New Roman"/>
      <w:kern w:val="2"/>
      <w:sz w:val="21"/>
      <w:szCs w:val="21"/>
      <w:lang w:val="en-US" w:eastAsia="zh-CN" w:bidi="ar-SA"/>
    </w:rPr>
  </w:style>
  <w:style w:type="paragraph" w:styleId="7">
    <w:name w:val="toc 3"/>
    <w:basedOn w:val="1"/>
    <w:next w:val="1"/>
    <w:qFormat/>
    <w:uiPriority w:val="0"/>
    <w:pPr>
      <w:tabs>
        <w:tab w:val="right" w:leader="dot" w:pos="8296"/>
      </w:tabs>
      <w:ind w:left="400" w:leftChars="400"/>
    </w:pPr>
  </w:style>
  <w:style w:type="paragraph" w:styleId="8">
    <w:name w:val="Plain Text"/>
    <w:next w:val="2"/>
    <w:qFormat/>
    <w:uiPriority w:val="0"/>
    <w:pPr>
      <w:widowControl w:val="0"/>
      <w:jc w:val="both"/>
    </w:pPr>
    <w:rPr>
      <w:rFonts w:ascii="宋体" w:hAnsi="Times New Roman" w:eastAsia="宋体" w:cs="Times New Roman"/>
      <w:kern w:val="2"/>
      <w:sz w:val="21"/>
      <w:szCs w:val="24"/>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7">
    <w:name w:val="Body text|1"/>
    <w:next w:val="10"/>
    <w:qFormat/>
    <w:uiPriority w:val="0"/>
    <w:pPr>
      <w:widowControl w:val="0"/>
      <w:shd w:val="clear" w:color="auto" w:fill="FFFFFF"/>
      <w:spacing w:line="398" w:lineRule="auto"/>
      <w:ind w:firstLine="400"/>
      <w:jc w:val="both"/>
    </w:pPr>
    <w:rPr>
      <w:rFonts w:ascii="MingLiU" w:hAnsi="MingLiU" w:eastAsia="MingLiU" w:cs="宋体"/>
      <w:kern w:val="2"/>
      <w:sz w:val="30"/>
      <w:szCs w:val="30"/>
      <w:lang w:val="en-US" w:eastAsia="zh-CN" w:bidi="ar-SA"/>
    </w:rPr>
  </w:style>
  <w:style w:type="character" w:customStyle="1" w:styleId="28">
    <w:name w:val="15"/>
    <w:qFormat/>
    <w:uiPriority w:val="0"/>
    <w:rPr>
      <w:rFonts w:ascii="Calibri" w:hAnsi="Calibri"/>
    </w:rPr>
  </w:style>
  <w:style w:type="paragraph" w:customStyle="1" w:styleId="29">
    <w:name w:val="List Paragraph1"/>
    <w:next w:val="11"/>
    <w:qFormat/>
    <w:uiPriority w:val="0"/>
    <w:pPr>
      <w:widowControl w:val="0"/>
      <w:ind w:firstLine="200" w:firstLineChars="200"/>
      <w:jc w:val="both"/>
    </w:pPr>
    <w:rPr>
      <w:rFonts w:ascii="Calibri" w:hAnsi="Calibri" w:eastAsia="宋体" w:cs="Times New Roman"/>
      <w:kern w:val="2"/>
      <w:sz w:val="21"/>
      <w:szCs w:val="21"/>
      <w:lang w:val="en-US" w:eastAsia="zh-CN" w:bidi="ar-SA"/>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character" w:customStyle="1" w:styleId="32">
    <w:name w:val="标题 2 字符"/>
    <w:basedOn w:val="15"/>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2.bmp"/><Relationship Id="rId7" Type="http://schemas.openxmlformats.org/officeDocument/2006/relationships/image" Target="media/image1.bmp"/><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bmp"/><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xMode val="edge"/>
          <c:yMode val="edge"/>
          <c:x val="0.017857144"/>
          <c:y val="0.039039038"/>
          <c:w val="0.80714285"/>
          <c:h val="0.9039039"/>
        </c:manualLayout>
      </c:layout>
      <c:barChart>
        <c:barDir val="col"/>
        <c:grouping val="clustered"/>
        <c:varyColors val="false"/>
        <c:ser>
          <c:idx val="0"/>
          <c:order val="0"/>
          <c:tx>
            <c:strRef>
              <c:f>2020年</c:f>
              <c:strCache>
                <c:ptCount val="1"/>
                <c:pt idx="0">
                  <c:v>2020年</c:v>
                </c:pt>
              </c:strCache>
            </c:strRef>
          </c:tx>
          <c:spPr>
            <a:solidFill>
              <a:srgbClr val="5B9BD5"/>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'工作表465539'!$A$1:$D$1</c:f>
              <c:strCache>
                <c:ptCount val="4"/>
                <c:pt idx="2">
                  <c:v>2021年</c:v>
                </c:pt>
                <c:pt idx="3">
                  <c:v>2022年</c:v>
                </c:pt>
              </c:strCache>
            </c:strRef>
          </c:cat>
          <c:val>
            <c:numRef>
              <c:f>{82.47}</c:f>
              <c:numCache>
                <c:formatCode>General</c:formatCode>
                <c:ptCount val="1"/>
                <c:pt idx="0">
                  <c:v>82.47</c:v>
                </c:pt>
              </c:numCache>
            </c:numRef>
          </c:val>
        </c:ser>
        <c:ser>
          <c:idx val="1"/>
          <c:order val="1"/>
          <c:tx>
            <c:strRef>
              <c:f>2021年</c:f>
              <c:strCache>
                <c:ptCount val="1"/>
                <c:pt idx="0">
                  <c:v>2021年</c:v>
                </c:pt>
              </c:strCache>
            </c:strRef>
          </c:tx>
          <c:spPr>
            <a:solidFill>
              <a:srgbClr val="ED7D31"/>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'工作表465539'!$A$1:$D$1</c:f>
              <c:strCache>
                <c:ptCount val="4"/>
                <c:pt idx="2">
                  <c:v>2021年</c:v>
                </c:pt>
                <c:pt idx="3">
                  <c:v>2022年</c:v>
                </c:pt>
              </c:strCache>
            </c:strRef>
          </c:cat>
          <c:val>
            <c:numRef>
              <c:f>{96.07}</c:f>
              <c:numCache>
                <c:formatCode>General</c:formatCode>
                <c:ptCount val="1"/>
                <c:pt idx="0">
                  <c:v>96.07</c:v>
                </c:pt>
              </c:numCache>
            </c:numRef>
          </c:val>
        </c:ser>
        <c:dLbls>
          <c:showLegendKey val="false"/>
          <c:showVal val="false"/>
          <c:showCatName val="false"/>
          <c:showSerName val="false"/>
          <c:showPercent val="false"/>
          <c:showBubbleSize val="false"/>
        </c:dLbls>
        <c:gapWidth val="150"/>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1"/>
        <c:crosses val="autoZero"/>
        <c:auto val="true"/>
        <c:lblAlgn val="ctr"/>
        <c:lblOffset val="100"/>
        <c:noMultiLvlLbl val="false"/>
      </c:catAx>
      <c:valAx>
        <c:axId val="1"/>
        <c:scaling>
          <c:orientation val="minMax"/>
          <c:min val="0"/>
        </c:scaling>
        <c:delete val="false"/>
        <c:axPos val="l"/>
        <c:majorGridlines>
          <c:spPr>
            <a:ln w="6350" cap="flat" cmpd="sng" algn="ctr">
              <a:solidFill>
                <a:srgbClr val="D8D8D8"/>
              </a:solidFill>
              <a:prstDash val="solid"/>
              <a:round/>
            </a:ln>
          </c:spPr>
        </c:majorGridlines>
        <c:numFmt formatCode="0.00_ " sourceLinked="fals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0"/>
        <c:crossesAt val="1"/>
        <c:crossBetween val="between"/>
      </c:valAx>
      <c:spPr>
        <a:noFill/>
        <a:ln>
          <a:noFill/>
        </a:ln>
      </c:spPr>
    </c:plotArea>
    <c:legend>
      <c:legendPos val="r"/>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legend>
    <c:plotVisOnly val="true"/>
    <c:dispBlanksAs val="gap"/>
    <c:showDLblsOverMax val="false"/>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方正兰亭黑_GBK" panose="02000000000000000000" charset="-122"/>
          <a:ea typeface="方正兰亭黑_GBK" panose="02000000000000000000" charset="-122"/>
          <a:cs typeface="Lucida Sans" panose="020B0602030504020204"/>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xMode val="edge"/>
          <c:yMode val="edge"/>
          <c:x val="0.017857144"/>
          <c:y val="0.039039038"/>
          <c:w val="0.80714285"/>
          <c:h val="0.9039039"/>
        </c:manualLayout>
      </c:layout>
      <c:barChart>
        <c:barDir val="col"/>
        <c:grouping val="clustered"/>
        <c:varyColors val="false"/>
        <c:ser>
          <c:idx val="0"/>
          <c:order val="0"/>
          <c:tx>
            <c:strRef>
              <c:f>2020年</c:f>
              <c:strCache>
                <c:ptCount val="1"/>
                <c:pt idx="0">
                  <c:v>2020年</c:v>
                </c:pt>
              </c:strCache>
            </c:strRef>
          </c:tx>
          <c:spPr>
            <a:solidFill>
              <a:srgbClr val="5B9BD5"/>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'工作表465545'!$A$1:$D$1</c:f>
              <c:strCache>
                <c:ptCount val="4"/>
                <c:pt idx="2">
                  <c:v>2021年</c:v>
                </c:pt>
                <c:pt idx="3">
                  <c:v>2022年</c:v>
                </c:pt>
              </c:strCache>
            </c:strRef>
          </c:cat>
          <c:val>
            <c:numRef>
              <c:f>{82.47}</c:f>
              <c:numCache>
                <c:formatCode>General</c:formatCode>
                <c:ptCount val="1"/>
                <c:pt idx="0">
                  <c:v>82.47</c:v>
                </c:pt>
              </c:numCache>
            </c:numRef>
          </c:val>
        </c:ser>
        <c:ser>
          <c:idx val="1"/>
          <c:order val="1"/>
          <c:tx>
            <c:strRef>
              <c:f>2021年</c:f>
              <c:strCache>
                <c:ptCount val="1"/>
                <c:pt idx="0">
                  <c:v>2021年</c:v>
                </c:pt>
              </c:strCache>
            </c:strRef>
          </c:tx>
          <c:spPr>
            <a:solidFill>
              <a:srgbClr val="ED7D31"/>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'工作表465545'!$A$1:$D$1</c:f>
              <c:strCache>
                <c:ptCount val="4"/>
                <c:pt idx="2">
                  <c:v>2021年</c:v>
                </c:pt>
                <c:pt idx="3">
                  <c:v>2022年</c:v>
                </c:pt>
              </c:strCache>
            </c:strRef>
          </c:cat>
          <c:val>
            <c:numRef>
              <c:f>{96.07}</c:f>
              <c:numCache>
                <c:formatCode>General</c:formatCode>
                <c:ptCount val="1"/>
                <c:pt idx="0">
                  <c:v>96.07</c:v>
                </c:pt>
              </c:numCache>
            </c:numRef>
          </c:val>
        </c:ser>
        <c:dLbls>
          <c:showLegendKey val="false"/>
          <c:showVal val="false"/>
          <c:showCatName val="false"/>
          <c:showSerName val="false"/>
          <c:showPercent val="false"/>
          <c:showBubbleSize val="false"/>
        </c:dLbls>
        <c:gapWidth val="150"/>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1"/>
        <c:crosses val="autoZero"/>
        <c:auto val="true"/>
        <c:lblAlgn val="ctr"/>
        <c:lblOffset val="100"/>
        <c:noMultiLvlLbl val="false"/>
      </c:catAx>
      <c:valAx>
        <c:axId val="1"/>
        <c:scaling>
          <c:orientation val="minMax"/>
          <c:min val="0"/>
        </c:scaling>
        <c:delete val="false"/>
        <c:axPos val="l"/>
        <c:majorGridlines>
          <c:spPr>
            <a:ln w="6350" cap="flat" cmpd="sng" algn="ctr">
              <a:solidFill>
                <a:srgbClr val="D8D8D8"/>
              </a:solidFill>
              <a:prstDash val="solid"/>
              <a:round/>
            </a:ln>
          </c:spPr>
        </c:majorGridlines>
        <c:numFmt formatCode="0.00_ " sourceLinked="fals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0"/>
        <c:crossesAt val="1"/>
        <c:crossBetween val="between"/>
      </c:valAx>
      <c:spPr>
        <a:noFill/>
        <a:ln>
          <a:noFill/>
        </a:ln>
      </c:spPr>
    </c:plotArea>
    <c:legend>
      <c:legendPos val="r"/>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legend>
    <c:plotVisOnly val="true"/>
    <c:dispBlanksAs val="gap"/>
    <c:showDLblsOverMax val="false"/>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方正兰亭黑_GBK" panose="02000000000000000000" charset="-122"/>
          <a:ea typeface="方正兰亭黑_GBK" panose="02000000000000000000" charset="-122"/>
          <a:cs typeface="Lucida Sans" panose="020B0602030504020204"/>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xMode val="edge"/>
          <c:yMode val="edge"/>
          <c:x val="0.017857144"/>
          <c:y val="0.039039038"/>
          <c:w val="0.80714285"/>
          <c:h val="0.9039039"/>
        </c:manualLayout>
      </c:layout>
      <c:barChart>
        <c:barDir val="col"/>
        <c:grouping val="clustered"/>
        <c:varyColors val="false"/>
        <c:ser>
          <c:idx val="0"/>
          <c:order val="0"/>
          <c:tx>
            <c:strRef>
              <c:f>2020年</c:f>
              <c:strCache>
                <c:ptCount val="1"/>
                <c:pt idx="0">
                  <c:v>2020年</c:v>
                </c:pt>
              </c:strCache>
            </c:strRef>
          </c:tx>
          <c:spPr>
            <a:solidFill>
              <a:srgbClr val="5B9BD5"/>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'工作表465546'!$A$1:$D$1</c:f>
              <c:strCache>
                <c:ptCount val="4"/>
                <c:pt idx="2">
                  <c:v>2021年</c:v>
                </c:pt>
                <c:pt idx="3">
                  <c:v>2022年</c:v>
                </c:pt>
              </c:strCache>
            </c:strRef>
          </c:cat>
          <c:val>
            <c:numRef>
              <c:f>{82.47}</c:f>
              <c:numCache>
                <c:formatCode>General</c:formatCode>
                <c:ptCount val="1"/>
                <c:pt idx="0">
                  <c:v>82.47</c:v>
                </c:pt>
              </c:numCache>
            </c:numRef>
          </c:val>
        </c:ser>
        <c:ser>
          <c:idx val="1"/>
          <c:order val="1"/>
          <c:tx>
            <c:strRef>
              <c:f>2021年</c:f>
              <c:strCache>
                <c:ptCount val="1"/>
                <c:pt idx="0">
                  <c:v>2021年</c:v>
                </c:pt>
              </c:strCache>
            </c:strRef>
          </c:tx>
          <c:spPr>
            <a:solidFill>
              <a:srgbClr val="ED7D31"/>
            </a:solidFill>
            <a:ln>
              <a:noFill/>
            </a:ln>
          </c:spPr>
          <c:invertIfNegative val="false"/>
          <c:dLbls>
            <c:dLbl>
              <c:idx val="0"/>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000000"/>
                    </a:solidFill>
                    <a:latin typeface="方正兰亭黑_GBK" panose="02000000000000000000" charset="-122"/>
                    <a:ea typeface="方正兰亭黑_GBK" panose="02000000000000000000"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'工作表465546'!$A$1:$D$1</c:f>
              <c:strCache>
                <c:ptCount val="4"/>
                <c:pt idx="2">
                  <c:v>2021年</c:v>
                </c:pt>
                <c:pt idx="3">
                  <c:v>2022年</c:v>
                </c:pt>
              </c:strCache>
            </c:strRef>
          </c:cat>
          <c:val>
            <c:numRef>
              <c:f>{96.07}</c:f>
              <c:numCache>
                <c:formatCode>General</c:formatCode>
                <c:ptCount val="1"/>
                <c:pt idx="0">
                  <c:v>96.07</c:v>
                </c:pt>
              </c:numCache>
            </c:numRef>
          </c:val>
        </c:ser>
        <c:dLbls>
          <c:showLegendKey val="false"/>
          <c:showVal val="false"/>
          <c:showCatName val="false"/>
          <c:showSerName val="false"/>
          <c:showPercent val="false"/>
          <c:showBubbleSize val="false"/>
        </c:dLbls>
        <c:gapWidth val="150"/>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8D8D8"/>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1"/>
        <c:crosses val="autoZero"/>
        <c:auto val="true"/>
        <c:lblAlgn val="ctr"/>
        <c:lblOffset val="100"/>
        <c:noMultiLvlLbl val="false"/>
      </c:catAx>
      <c:valAx>
        <c:axId val="1"/>
        <c:scaling>
          <c:orientation val="minMax"/>
          <c:min val="0"/>
        </c:scaling>
        <c:delete val="false"/>
        <c:axPos val="l"/>
        <c:majorGridlines>
          <c:spPr>
            <a:ln w="6350" cap="flat" cmpd="sng" algn="ctr">
              <a:solidFill>
                <a:srgbClr val="D8D8D8"/>
              </a:solidFill>
              <a:prstDash val="solid"/>
              <a:round/>
            </a:ln>
          </c:spPr>
        </c:majorGridlines>
        <c:numFmt formatCode="0.00_ " sourceLinked="fals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crossAx val="0"/>
        <c:crossesAt val="1"/>
        <c:crossBetween val="between"/>
      </c:valAx>
      <c:spPr>
        <a:noFill/>
        <a:ln>
          <a:noFill/>
        </a:ln>
      </c:spPr>
    </c:plotArea>
    <c:legend>
      <c:legendPos val="r"/>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方正兰亭黑_GBK" panose="02000000000000000000" charset="-122"/>
              <a:ea typeface="方正兰亭黑_GBK" panose="02000000000000000000" charset="-122"/>
              <a:cs typeface="Lucida Sans" panose="020B0602030504020204"/>
            </a:defRPr>
          </a:pPr>
        </a:p>
      </c:txPr>
    </c:legend>
    <c:plotVisOnly val="true"/>
    <c:dispBlanksAs val="gap"/>
    <c:showDLblsOverMax val="false"/>
  </c:chart>
  <c:spPr>
    <a:solidFill>
      <a:srgbClr val="FFFFFF"/>
    </a:solidFill>
    <a:ln w="6350" cap="flat" cmpd="sng" algn="ctr">
      <a:solidFill>
        <a:srgbClr val="D8D8D8"/>
      </a:solidFill>
      <a:prstDash val="solid"/>
      <a:round/>
    </a:ln>
  </c:spPr>
  <c:txPr>
    <a:bodyPr/>
    <a:lstStyle/>
    <a:p>
      <a:pPr>
        <a:defRPr lang="zh-CN" sz="900" b="0" i="0" u="none" strike="noStrike" baseline="0">
          <a:solidFill>
            <a:srgbClr val="000000"/>
          </a:solidFill>
          <a:latin typeface="方正兰亭黑_GBK" panose="02000000000000000000" charset="-122"/>
          <a:ea typeface="方正兰亭黑_GBK" panose="02000000000000000000" charset="-122"/>
          <a:cs typeface="Lucida Sans" panose="020B0602030504020204"/>
        </a:defRPr>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4c2387-fe0a-46c2-a73d-46eb9c33d4f4}"/>
        <w:style w:val=""/>
        <w:category>
          <w:name w:val="常规"/>
          <w:gallery w:val="placeholder"/>
        </w:category>
        <w:types>
          <w:type w:val="bbPlcHdr"/>
        </w:types>
        <w:behaviors>
          <w:behavior w:val="content"/>
        </w:behaviors>
        <w:description w:val=""/>
        <w:guid w:val="{204c2387-fe0a-46c2-a73d-46eb9c33d4f4}"/>
      </w:docPartPr>
      <w:docPartBody>
        <w:p>
          <w:r>
            <w:rPr>
              <w:color w:val="808080"/>
            </w:rPr>
            <w:t>单击此处输入文字。</w:t>
          </w:r>
        </w:p>
      </w:docPartBody>
    </w:docPart>
    <w:docPart>
      <w:docPartPr>
        <w:name w:val="{26091839-5738-471d-913e-485b98ad2788}"/>
        <w:style w:val=""/>
        <w:category>
          <w:name w:val="常规"/>
          <w:gallery w:val="placeholder"/>
        </w:category>
        <w:types>
          <w:type w:val="bbPlcHdr"/>
        </w:types>
        <w:behaviors>
          <w:behavior w:val="content"/>
        </w:behaviors>
        <w:description w:val=""/>
        <w:guid w:val="{26091839-5738-471d-913e-485b98ad2788}"/>
      </w:docPartPr>
      <w:docPartBody>
        <w:p>
          <w:r>
            <w:rPr>
              <w:color w:val="808080"/>
            </w:rPr>
            <w:t>单击此处输入文字。</w:t>
          </w:r>
        </w:p>
      </w:docPartBody>
    </w:docPart>
    <w:docPart>
      <w:docPartPr>
        <w:name w:val="{73aeae92-59c2-4fbe-bef2-f29de9387ae8}"/>
        <w:style w:val=""/>
        <w:category>
          <w:name w:val="常规"/>
          <w:gallery w:val="placeholder"/>
        </w:category>
        <w:types>
          <w:type w:val="bbPlcHdr"/>
        </w:types>
        <w:behaviors>
          <w:behavior w:val="content"/>
        </w:behaviors>
        <w:description w:val=""/>
        <w:guid w:val="{73aeae92-59c2-4fbe-bef2-f29de9387ae8}"/>
      </w:docPartPr>
      <w:docPartBody>
        <w:p>
          <w:r>
            <w:rPr>
              <w:color w:val="808080"/>
            </w:rPr>
            <w:t>单击此处输入文字。</w:t>
          </w:r>
        </w:p>
      </w:docPartBody>
    </w:docPart>
    <w:docPart>
      <w:docPartPr>
        <w:name w:val="{ce9476f9-6fca-48e3-b1d2-cdbd5928aa7e}"/>
        <w:style w:val=""/>
        <w:category>
          <w:name w:val="常规"/>
          <w:gallery w:val="placeholder"/>
        </w:category>
        <w:types>
          <w:type w:val="bbPlcHdr"/>
        </w:types>
        <w:behaviors>
          <w:behavior w:val="content"/>
        </w:behaviors>
        <w:description w:val=""/>
        <w:guid w:val="{ce9476f9-6fca-48e3-b1d2-cdbd5928aa7e}"/>
      </w:docPartPr>
      <w:docPartBody>
        <w:p>
          <w:r>
            <w:rPr>
              <w:color w:val="808080"/>
            </w:rPr>
            <w:t>单击此处输入文字。</w:t>
          </w:r>
        </w:p>
      </w:docPartBody>
    </w:docPart>
    <w:docPart>
      <w:docPartPr>
        <w:name w:val="{6e7c09dc-9994-4601-9977-faaa2b57cf0c}"/>
        <w:style w:val=""/>
        <w:category>
          <w:name w:val="常规"/>
          <w:gallery w:val="placeholder"/>
        </w:category>
        <w:types>
          <w:type w:val="bbPlcHdr"/>
        </w:types>
        <w:behaviors>
          <w:behavior w:val="content"/>
        </w:behaviors>
        <w:description w:val=""/>
        <w:guid w:val="{6e7c09dc-9994-4601-9977-faaa2b57cf0c}"/>
      </w:docPartPr>
      <w:docPartBody>
        <w:p>
          <w:r>
            <w:rPr>
              <w:color w:val="808080"/>
            </w:rPr>
            <w:t>单击此处输入文字。</w:t>
          </w:r>
        </w:p>
      </w:docPartBody>
    </w:docPart>
    <w:docPart>
      <w:docPartPr>
        <w:name w:val="{0945a26c-9726-4241-bf83-598c5e2f3be0}"/>
        <w:style w:val=""/>
        <w:category>
          <w:name w:val="常规"/>
          <w:gallery w:val="placeholder"/>
        </w:category>
        <w:types>
          <w:type w:val="bbPlcHdr"/>
        </w:types>
        <w:behaviors>
          <w:behavior w:val="content"/>
        </w:behaviors>
        <w:description w:val=""/>
        <w:guid w:val="{0945a26c-9726-4241-bf83-598c5e2f3be0}"/>
      </w:docPartPr>
      <w:docPartBody>
        <w:p>
          <w:r>
            <w:rPr>
              <w:color w:val="808080"/>
            </w:rPr>
            <w:t>单击此处输入文字。</w:t>
          </w:r>
        </w:p>
      </w:docPartBody>
    </w:docPart>
    <w:docPart>
      <w:docPartPr>
        <w:name w:val="{314cb212-3576-4cb4-b55f-5accf5acf9c1}"/>
        <w:style w:val=""/>
        <w:category>
          <w:name w:val="常规"/>
          <w:gallery w:val="placeholder"/>
        </w:category>
        <w:types>
          <w:type w:val="bbPlcHdr"/>
        </w:types>
        <w:behaviors>
          <w:behavior w:val="content"/>
        </w:behaviors>
        <w:description w:val=""/>
        <w:guid w:val="{314cb212-3576-4cb4-b55f-5accf5acf9c1}"/>
      </w:docPartPr>
      <w:docPartBody>
        <w:p>
          <w:r>
            <w:rPr>
              <w:color w:val="808080"/>
            </w:rPr>
            <w:t>单击此处输入文字。</w:t>
          </w:r>
        </w:p>
      </w:docPartBody>
    </w:docPart>
    <w:docPart>
      <w:docPartPr>
        <w:name w:val="{5af146da-9e2f-49ff-975f-3ed29cae7277}"/>
        <w:style w:val=""/>
        <w:category>
          <w:name w:val="常规"/>
          <w:gallery w:val="placeholder"/>
        </w:category>
        <w:types>
          <w:type w:val="bbPlcHdr"/>
        </w:types>
        <w:behaviors>
          <w:behavior w:val="content"/>
        </w:behaviors>
        <w:description w:val=""/>
        <w:guid w:val="{5af146da-9e2f-49ff-975f-3ed29cae7277}"/>
      </w:docPartPr>
      <w:docPartBody>
        <w:p>
          <w:r>
            <w:rPr>
              <w:color w:val="808080"/>
            </w:rPr>
            <w:t>单击此处输入文字。</w:t>
          </w:r>
        </w:p>
      </w:docPartBody>
    </w:docPart>
    <w:docPart>
      <w:docPartPr>
        <w:name w:val="{9f2b70a3-8dea-4353-9968-bce00867304a}"/>
        <w:style w:val=""/>
        <w:category>
          <w:name w:val="常规"/>
          <w:gallery w:val="placeholder"/>
        </w:category>
        <w:types>
          <w:type w:val="bbPlcHdr"/>
        </w:types>
        <w:behaviors>
          <w:behavior w:val="content"/>
        </w:behaviors>
        <w:description w:val=""/>
        <w:guid w:val="{9f2b70a3-8dea-4353-9968-bce00867304a}"/>
      </w:docPartPr>
      <w:docPartBody>
        <w:p>
          <w:r>
            <w:rPr>
              <w:color w:val="808080"/>
            </w:rPr>
            <w:t>单击此处输入文字。</w:t>
          </w:r>
        </w:p>
      </w:docPartBody>
    </w:docPart>
    <w:docPart>
      <w:docPartPr>
        <w:name w:val="{da6cad5a-17f5-41dc-becc-2a46a85fce63}"/>
        <w:style w:val=""/>
        <w:category>
          <w:name w:val="常规"/>
          <w:gallery w:val="placeholder"/>
        </w:category>
        <w:types>
          <w:type w:val="bbPlcHdr"/>
        </w:types>
        <w:behaviors>
          <w:behavior w:val="content"/>
        </w:behaviors>
        <w:description w:val=""/>
        <w:guid w:val="{da6cad5a-17f5-41dc-becc-2a46a85fce63}"/>
      </w:docPartPr>
      <w:docPartBody>
        <w:p>
          <w:r>
            <w:rPr>
              <w:color w:val="808080"/>
            </w:rPr>
            <w:t>单击此处输入文字。</w:t>
          </w:r>
        </w:p>
      </w:docPartBody>
    </w:docPart>
    <w:docPart>
      <w:docPartPr>
        <w:name w:val="{9ac396c2-eaeb-41a5-968c-886c3c8357bb}"/>
        <w:style w:val=""/>
        <w:category>
          <w:name w:val="常规"/>
          <w:gallery w:val="placeholder"/>
        </w:category>
        <w:types>
          <w:type w:val="bbPlcHdr"/>
        </w:types>
        <w:behaviors>
          <w:behavior w:val="content"/>
        </w:behaviors>
        <w:description w:val=""/>
        <w:guid w:val="{9ac396c2-eaeb-41a5-968c-886c3c8357bb}"/>
      </w:docPartPr>
      <w:docPartBody>
        <w:p>
          <w:r>
            <w:rPr>
              <w:color w:val="808080"/>
            </w:rPr>
            <w:t>单击此处输入文字。</w:t>
          </w:r>
        </w:p>
      </w:docPartBody>
    </w:docPart>
    <w:docPart>
      <w:docPartPr>
        <w:name w:val="{0cecc2d9-1fcd-4640-9362-6af53255dea5}"/>
        <w:style w:val=""/>
        <w:category>
          <w:name w:val="常规"/>
          <w:gallery w:val="placeholder"/>
        </w:category>
        <w:types>
          <w:type w:val="bbPlcHdr"/>
        </w:types>
        <w:behaviors>
          <w:behavior w:val="content"/>
        </w:behaviors>
        <w:description w:val=""/>
        <w:guid w:val="{0cecc2d9-1fcd-4640-9362-6af53255dea5}"/>
      </w:docPartPr>
      <w:docPartBody>
        <w:p>
          <w:r>
            <w:rPr>
              <w:color w:val="808080"/>
            </w:rPr>
            <w:t>单击此处输入文字。</w:t>
          </w:r>
        </w:p>
      </w:docPartBody>
    </w:docPart>
    <w:docPart>
      <w:docPartPr>
        <w:name w:val="{a38ba865-d440-4051-954d-f5b81e8abeca}"/>
        <w:style w:val=""/>
        <w:category>
          <w:name w:val="常规"/>
          <w:gallery w:val="placeholder"/>
        </w:category>
        <w:types>
          <w:type w:val="bbPlcHdr"/>
        </w:types>
        <w:behaviors>
          <w:behavior w:val="content"/>
        </w:behaviors>
        <w:description w:val=""/>
        <w:guid w:val="{a38ba865-d440-4051-954d-f5b81e8abeca}"/>
      </w:docPartPr>
      <w:docPartBody>
        <w:p>
          <w:r>
            <w:rPr>
              <w:color w:val="808080"/>
            </w:rPr>
            <w:t>单击此处输入文字。</w:t>
          </w:r>
        </w:p>
      </w:docPartBody>
    </w:docPart>
    <w:docPart>
      <w:docPartPr>
        <w:name w:val="{9d8e5a44-b5ff-43c0-aee4-dd261bac5049}"/>
        <w:style w:val=""/>
        <w:category>
          <w:name w:val="常规"/>
          <w:gallery w:val="placeholder"/>
        </w:category>
        <w:types>
          <w:type w:val="bbPlcHdr"/>
        </w:types>
        <w:behaviors>
          <w:behavior w:val="content"/>
        </w:behaviors>
        <w:description w:val=""/>
        <w:guid w:val="{9d8e5a44-b5ff-43c0-aee4-dd261bac5049}"/>
      </w:docPartPr>
      <w:docPartBody>
        <w:p>
          <w:r>
            <w:rPr>
              <w:color w:val="808080"/>
            </w:rPr>
            <w:t>单击此处输入文字。</w:t>
          </w:r>
        </w:p>
      </w:docPartBody>
    </w:docPart>
    <w:docPart>
      <w:docPartPr>
        <w:name w:val="{06c8dda0-ff49-4477-88ae-72b69599debb}"/>
        <w:style w:val=""/>
        <w:category>
          <w:name w:val="常规"/>
          <w:gallery w:val="placeholder"/>
        </w:category>
        <w:types>
          <w:type w:val="bbPlcHdr"/>
        </w:types>
        <w:behaviors>
          <w:behavior w:val="content"/>
        </w:behaviors>
        <w:description w:val=""/>
        <w:guid w:val="{06c8dda0-ff49-4477-88ae-72b69599debb}"/>
      </w:docPartPr>
      <w:docPartBody>
        <w:p>
          <w:r>
            <w:rPr>
              <w:color w:val="808080"/>
            </w:rPr>
            <w:t>单击此处输入文字。</w:t>
          </w:r>
        </w:p>
      </w:docPartBody>
    </w:docPart>
    <w:docPart>
      <w:docPartPr>
        <w:name w:val="{ef231a79-7cc6-4df3-846f-4cc43f313bc4}"/>
        <w:style w:val=""/>
        <w:category>
          <w:name w:val="常规"/>
          <w:gallery w:val="placeholder"/>
        </w:category>
        <w:types>
          <w:type w:val="bbPlcHdr"/>
        </w:types>
        <w:behaviors>
          <w:behavior w:val="content"/>
        </w:behaviors>
        <w:description w:val=""/>
        <w:guid w:val="{ef231a79-7cc6-4df3-846f-4cc43f313bc4}"/>
      </w:docPartPr>
      <w:docPartBody>
        <w:p>
          <w:r>
            <w:rPr>
              <w:color w:val="808080"/>
            </w:rPr>
            <w:t>单击此处输入文字。</w:t>
          </w:r>
        </w:p>
      </w:docPartBody>
    </w:docPart>
    <w:docPart>
      <w:docPartPr>
        <w:name w:val="{9a32fa4f-a1d6-4be9-ac74-b6431980d756}"/>
        <w:style w:val=""/>
        <w:category>
          <w:name w:val="常规"/>
          <w:gallery w:val="placeholder"/>
        </w:category>
        <w:types>
          <w:type w:val="bbPlcHdr"/>
        </w:types>
        <w:behaviors>
          <w:behavior w:val="content"/>
        </w:behaviors>
        <w:description w:val=""/>
        <w:guid w:val="{9a32fa4f-a1d6-4be9-ac74-b6431980d756}"/>
      </w:docPartPr>
      <w:docPartBody>
        <w:p>
          <w:r>
            <w:rPr>
              <w:color w:val="808080"/>
            </w:rPr>
            <w:t>单击此处输入文字。</w:t>
          </w:r>
        </w:p>
      </w:docPartBody>
    </w:docPart>
    <w:docPart>
      <w:docPartPr>
        <w:name w:val="{5fdc83b7-5d64-455f-8c6a-fa1d7671d190}"/>
        <w:style w:val=""/>
        <w:category>
          <w:name w:val="常规"/>
          <w:gallery w:val="placeholder"/>
        </w:category>
        <w:types>
          <w:type w:val="bbPlcHdr"/>
        </w:types>
        <w:behaviors>
          <w:behavior w:val="content"/>
        </w:behaviors>
        <w:description w:val=""/>
        <w:guid w:val="{5fdc83b7-5d64-455f-8c6a-fa1d7671d190}"/>
      </w:docPartPr>
      <w:docPartBody>
        <w:p>
          <w:r>
            <w:rPr>
              <w:color w:val="808080"/>
            </w:rPr>
            <w:t>单击此处输入文字。</w:t>
          </w:r>
        </w:p>
      </w:docPartBody>
    </w:docPart>
    <w:docPart>
      <w:docPartPr>
        <w:name w:val="{6faf5231-9bed-4b2c-a3d2-f0f2f894d150}"/>
        <w:style w:val=""/>
        <w:category>
          <w:name w:val="常规"/>
          <w:gallery w:val="placeholder"/>
        </w:category>
        <w:types>
          <w:type w:val="bbPlcHdr"/>
        </w:types>
        <w:behaviors>
          <w:behavior w:val="content"/>
        </w:behaviors>
        <w:description w:val=""/>
        <w:guid w:val="{6faf5231-9bed-4b2c-a3d2-f0f2f894d150}"/>
      </w:docPartPr>
      <w:docPartBody>
        <w:p>
          <w:r>
            <w:rPr>
              <w:color w:val="808080"/>
            </w:rPr>
            <w:t>单击此处输入文字。</w:t>
          </w:r>
        </w:p>
      </w:docPartBody>
    </w:docPart>
    <w:docPart>
      <w:docPartPr>
        <w:name w:val="{f05b74c2-638a-48ce-b952-e7d38e4d0b58}"/>
        <w:style w:val=""/>
        <w:category>
          <w:name w:val="常规"/>
          <w:gallery w:val="placeholder"/>
        </w:category>
        <w:types>
          <w:type w:val="bbPlcHdr"/>
        </w:types>
        <w:behaviors>
          <w:behavior w:val="content"/>
        </w:behaviors>
        <w:description w:val=""/>
        <w:guid w:val="{f05b74c2-638a-48ce-b952-e7d38e4d0b58}"/>
      </w:docPartPr>
      <w:docPartBody>
        <w:p>
          <w:r>
            <w:rPr>
              <w:color w:val="808080"/>
            </w:rPr>
            <w:t>单击此处输入文字。</w:t>
          </w:r>
        </w:p>
      </w:docPartBody>
    </w:docPart>
    <w:docPart>
      <w:docPartPr>
        <w:name w:val="{92e6e4a4-4f19-4922-891f-d1c574d59d40}"/>
        <w:style w:val=""/>
        <w:category>
          <w:name w:val="常规"/>
          <w:gallery w:val="placeholder"/>
        </w:category>
        <w:types>
          <w:type w:val="bbPlcHdr"/>
        </w:types>
        <w:behaviors>
          <w:behavior w:val="content"/>
        </w:behaviors>
        <w:description w:val=""/>
        <w:guid w:val="{92e6e4a4-4f19-4922-891f-d1c574d59d40}"/>
      </w:docPartPr>
      <w:docPartBody>
        <w:p>
          <w:r>
            <w:rPr>
              <w:color w:val="808080"/>
            </w:rPr>
            <w:t>单击此处输入文字。</w:t>
          </w:r>
        </w:p>
      </w:docPartBody>
    </w:docPart>
    <w:docPart>
      <w:docPartPr>
        <w:name w:val="{a5cd42e3-6ca6-42c5-9075-2bc21cf7bb9b}"/>
        <w:style w:val=""/>
        <w:category>
          <w:name w:val="常规"/>
          <w:gallery w:val="placeholder"/>
        </w:category>
        <w:types>
          <w:type w:val="bbPlcHdr"/>
        </w:types>
        <w:behaviors>
          <w:behavior w:val="content"/>
        </w:behaviors>
        <w:description w:val=""/>
        <w:guid w:val="{a5cd42e3-6ca6-42c5-9075-2bc21cf7bb9b}"/>
      </w:docPartPr>
      <w:docPartBody>
        <w:p>
          <w:r>
            <w:rPr>
              <w:color w:val="808080"/>
            </w:rPr>
            <w:t>单击此处输入文字。</w:t>
          </w:r>
        </w:p>
      </w:docPartBody>
    </w:docPart>
    <w:docPart>
      <w:docPartPr>
        <w:name w:val="{f384b43d-02c2-45ed-9971-2a74a2900b2c}"/>
        <w:style w:val=""/>
        <w:category>
          <w:name w:val="常规"/>
          <w:gallery w:val="placeholder"/>
        </w:category>
        <w:types>
          <w:type w:val="bbPlcHdr"/>
        </w:types>
        <w:behaviors>
          <w:behavior w:val="content"/>
        </w:behaviors>
        <w:description w:val=""/>
        <w:guid w:val="{f384b43d-02c2-45ed-9971-2a74a2900b2c}"/>
      </w:docPartPr>
      <w:docPartBody>
        <w:p>
          <w:r>
            <w:rPr>
              <w:color w:val="808080"/>
            </w:rPr>
            <w:t>单击此处输入文字。</w:t>
          </w:r>
        </w:p>
      </w:docPartBody>
    </w:docPart>
    <w:docPart>
      <w:docPartPr>
        <w:name w:val="{1959de64-d699-431b-b974-494c6bbdf1c3}"/>
        <w:style w:val=""/>
        <w:category>
          <w:name w:val="常规"/>
          <w:gallery w:val="placeholder"/>
        </w:category>
        <w:types>
          <w:type w:val="bbPlcHdr"/>
        </w:types>
        <w:behaviors>
          <w:behavior w:val="content"/>
        </w:behaviors>
        <w:description w:val=""/>
        <w:guid w:val="{1959de64-d699-431b-b974-494c6bbdf1c3}"/>
      </w:docPartPr>
      <w:docPartBody>
        <w:p>
          <w:r>
            <w:rPr>
              <w:color w:val="808080"/>
            </w:rPr>
            <w:t>单击此处输入文字。</w:t>
          </w:r>
        </w:p>
      </w:docPartBody>
    </w:docPart>
    <w:docPart>
      <w:docPartPr>
        <w:name w:val="{075ae763-6893-427b-8597-49d4dfe523f4}"/>
        <w:style w:val=""/>
        <w:category>
          <w:name w:val="常规"/>
          <w:gallery w:val="placeholder"/>
        </w:category>
        <w:types>
          <w:type w:val="bbPlcHdr"/>
        </w:types>
        <w:behaviors>
          <w:behavior w:val="content"/>
        </w:behaviors>
        <w:description w:val=""/>
        <w:guid w:val="{075ae763-6893-427b-8597-49d4dfe523f4}"/>
      </w:docPartPr>
      <w:docPartBody>
        <w:p>
          <w:r>
            <w:rPr>
              <w:color w:val="808080"/>
            </w:rPr>
            <w:t>单击此处输入文字。</w:t>
          </w:r>
        </w:p>
      </w:docPartBody>
    </w:docPart>
    <w:docPart>
      <w:docPartPr>
        <w:name w:val="{d98e0274-af6e-4aaf-9b14-d00fd9658dde}"/>
        <w:style w:val=""/>
        <w:category>
          <w:name w:val="常规"/>
          <w:gallery w:val="placeholder"/>
        </w:category>
        <w:types>
          <w:type w:val="bbPlcHdr"/>
        </w:types>
        <w:behaviors>
          <w:behavior w:val="content"/>
        </w:behaviors>
        <w:description w:val=""/>
        <w:guid w:val="{d98e0274-af6e-4aaf-9b14-d00fd9658dde}"/>
      </w:docPartPr>
      <w:docPartBody>
        <w:p>
          <w:r>
            <w:rPr>
              <w:color w:val="808080"/>
            </w:rPr>
            <w:t>单击此处输入文字。</w:t>
          </w:r>
        </w:p>
      </w:docPartBody>
    </w:docPart>
    <w:docPart>
      <w:docPartPr>
        <w:name w:val="{f9c9e488-6c78-4fb3-b5ac-06bb1bd18ce1}"/>
        <w:style w:val=""/>
        <w:category>
          <w:name w:val="常规"/>
          <w:gallery w:val="placeholder"/>
        </w:category>
        <w:types>
          <w:type w:val="bbPlcHdr"/>
        </w:types>
        <w:behaviors>
          <w:behavior w:val="content"/>
        </w:behaviors>
        <w:description w:val=""/>
        <w:guid w:val="{f9c9e488-6c78-4fb3-b5ac-06bb1bd18ce1}"/>
      </w:docPartPr>
      <w:docPartBody>
        <w:p>
          <w:r>
            <w:rPr>
              <w:color w:val="808080"/>
            </w:rPr>
            <w:t>单击此处输入文字。</w:t>
          </w:r>
        </w:p>
      </w:docPartBody>
    </w:docPart>
    <w:docPart>
      <w:docPartPr>
        <w:name w:val="{f0c569c8-3f0c-4181-ac4c-c46962c8f66c}"/>
        <w:style w:val=""/>
        <w:category>
          <w:name w:val="常规"/>
          <w:gallery w:val="placeholder"/>
        </w:category>
        <w:types>
          <w:type w:val="bbPlcHdr"/>
        </w:types>
        <w:behaviors>
          <w:behavior w:val="content"/>
        </w:behaviors>
        <w:description w:val=""/>
        <w:guid w:val="{f0c569c8-3f0c-4181-ac4c-c46962c8f66c}"/>
      </w:docPartPr>
      <w:docPartBody>
        <w:p>
          <w:r>
            <w:rPr>
              <w:color w:val="808080"/>
            </w:rPr>
            <w:t>单击此处输入文字。</w:t>
          </w:r>
        </w:p>
      </w:docPartBody>
    </w:docPart>
    <w:docPart>
      <w:docPartPr>
        <w:name w:val="{ac7afad5-04b8-44c0-adfb-5fa9d7e2a61a}"/>
        <w:style w:val=""/>
        <w:category>
          <w:name w:val="常规"/>
          <w:gallery w:val="placeholder"/>
        </w:category>
        <w:types>
          <w:type w:val="bbPlcHdr"/>
        </w:types>
        <w:behaviors>
          <w:behavior w:val="content"/>
        </w:behaviors>
        <w:description w:val=""/>
        <w:guid w:val="{ac7afad5-04b8-44c0-adfb-5fa9d7e2a61a}"/>
      </w:docPartPr>
      <w:docPartBody>
        <w:p>
          <w:r>
            <w:rPr>
              <w:color w:val="808080"/>
            </w:rPr>
            <w:t>单击此处输入文字。</w:t>
          </w:r>
        </w:p>
      </w:docPartBody>
    </w:docPart>
    <w:docPart>
      <w:docPartPr>
        <w:name w:val="{0711fd9e-d960-45dd-bbe4-13f9d526c4dc}"/>
        <w:style w:val=""/>
        <w:category>
          <w:name w:val="常规"/>
          <w:gallery w:val="placeholder"/>
        </w:category>
        <w:types>
          <w:type w:val="bbPlcHdr"/>
        </w:types>
        <w:behaviors>
          <w:behavior w:val="content"/>
        </w:behaviors>
        <w:description w:val=""/>
        <w:guid w:val="{0711fd9e-d960-45dd-bbe4-13f9d526c4dc}"/>
      </w:docPartPr>
      <w:docPartBody>
        <w:p>
          <w:r>
            <w:rPr>
              <w:color w:val="808080"/>
            </w:rPr>
            <w:t>单击此处输入文字。</w:t>
          </w:r>
        </w:p>
      </w:docPartBody>
    </w:docPart>
    <w:docPart>
      <w:docPartPr>
        <w:name w:val="{e3b8c51c-3dea-42c6-9f9d-0038b58d025f}"/>
        <w:style w:val=""/>
        <w:category>
          <w:name w:val="常规"/>
          <w:gallery w:val="placeholder"/>
        </w:category>
        <w:types>
          <w:type w:val="bbPlcHdr"/>
        </w:types>
        <w:behaviors>
          <w:behavior w:val="content"/>
        </w:behaviors>
        <w:description w:val=""/>
        <w:guid w:val="{e3b8c51c-3dea-42c6-9f9d-0038b58d025f}"/>
      </w:docPartPr>
      <w:docPartBody>
        <w:p>
          <w:r>
            <w:rPr>
              <w:color w:val="808080"/>
            </w:rPr>
            <w:t>单击此处输入文字。</w:t>
          </w:r>
        </w:p>
      </w:docPartBody>
    </w:docPart>
    <w:docPart>
      <w:docPartPr>
        <w:name w:val="{5a311527-a021-4f2f-9ad3-a98f5a41594b}"/>
        <w:style w:val=""/>
        <w:category>
          <w:name w:val="常规"/>
          <w:gallery w:val="placeholder"/>
        </w:category>
        <w:types>
          <w:type w:val="bbPlcHdr"/>
        </w:types>
        <w:behaviors>
          <w:behavior w:val="content"/>
        </w:behaviors>
        <w:description w:val=""/>
        <w:guid w:val="{5a311527-a021-4f2f-9ad3-a98f5a41594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20</Pages>
  <Words>6203</Words>
  <Characters>7172</Characters>
  <Lines>450</Lines>
  <Paragraphs>220</Paragraphs>
  <TotalTime>0</TotalTime>
  <ScaleCrop>false</ScaleCrop>
  <LinksUpToDate>false</LinksUpToDate>
  <CharactersWithSpaces>7234</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2022-08-07T10:23:00Z</cp:lastPrinted>
  <dcterms:modified xsi:type="dcterms:W3CDTF">2023-09-27T16:51:06Z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