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eastAsia="方正小标宋简体"/>
          <w:color w:val="auto"/>
          <w:sz w:val="72"/>
          <w:szCs w:val="72"/>
          <w:highlight w:val="none"/>
        </w:rPr>
      </w:pPr>
    </w:p>
    <w:p>
      <w:pPr>
        <w:spacing w:line="600" w:lineRule="exact"/>
        <w:jc w:val="center"/>
        <w:outlineLvl w:val="0"/>
        <w:rPr>
          <w:rFonts w:ascii="方正小标宋简体" w:eastAsia="方正小标宋简体"/>
          <w:color w:val="auto"/>
          <w:sz w:val="72"/>
          <w:szCs w:val="72"/>
          <w:highlight w:val="none"/>
        </w:rPr>
      </w:pPr>
    </w:p>
    <w:p>
      <w:pPr>
        <w:spacing w:line="600" w:lineRule="exact"/>
        <w:jc w:val="center"/>
        <w:outlineLvl w:val="0"/>
        <w:rPr>
          <w:rFonts w:ascii="方正小标宋简体" w:eastAsia="方正小标宋简体"/>
          <w:color w:val="auto"/>
          <w:sz w:val="72"/>
          <w:szCs w:val="72"/>
          <w:highlight w:val="none"/>
        </w:rPr>
      </w:pPr>
    </w:p>
    <w:p>
      <w:pPr>
        <w:adjustRightInd w:val="0"/>
        <w:snapToGrid w:val="0"/>
        <w:spacing w:line="360" w:lineRule="auto"/>
        <w:jc w:val="center"/>
        <w:outlineLvl w:val="0"/>
        <w:rPr>
          <w:rFonts w:hint="eastAsia" w:ascii="方正小标宋简体" w:eastAsia="方正小标宋简体" w:cs="方正小标宋简体"/>
          <w:color w:val="auto"/>
          <w:sz w:val="72"/>
          <w:szCs w:val="72"/>
          <w:highlight w:val="none"/>
        </w:rPr>
      </w:pPr>
      <w:bookmarkStart w:id="1" w:name="_Toc15377425"/>
      <w:bookmarkStart w:id="2" w:name="_Toc15377193"/>
      <w:bookmarkStart w:id="3" w:name="_Toc15396475"/>
      <w:bookmarkStart w:id="4" w:name="_Toc15396597"/>
      <w:bookmarkStart w:id="5" w:name="_Toc15378441"/>
      <w:r>
        <w:rPr>
          <w:rFonts w:hint="eastAsia" w:ascii="方正小标宋简体" w:eastAsia="方正小标宋简体" w:cs="方正小标宋简体"/>
          <w:color w:val="auto"/>
          <w:sz w:val="72"/>
          <w:szCs w:val="72"/>
          <w:highlight w:val="none"/>
        </w:rPr>
        <w:t>20</w:t>
      </w:r>
      <w:r>
        <w:rPr>
          <w:rFonts w:hint="eastAsia" w:ascii="方正小标宋简体" w:eastAsia="方正小标宋简体" w:cs="方正小标宋简体"/>
          <w:color w:val="auto"/>
          <w:sz w:val="72"/>
          <w:szCs w:val="72"/>
          <w:highlight w:val="none"/>
          <w:lang w:val="en-US" w:eastAsia="zh-CN"/>
        </w:rPr>
        <w:t>21</w:t>
      </w:r>
      <w:r>
        <w:rPr>
          <w:rFonts w:hint="eastAsia" w:asci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eastAsia="方正小标宋简体" w:cs="方正小标宋简体"/>
          <w:color w:val="auto"/>
          <w:sz w:val="72"/>
          <w:szCs w:val="72"/>
          <w:highlight w:val="none"/>
          <w:lang w:eastAsia="zh-CN"/>
        </w:rPr>
      </w:pPr>
      <w:bookmarkStart w:id="6" w:name="_Toc15378442"/>
      <w:bookmarkStart w:id="7" w:name="_Toc15377426"/>
      <w:bookmarkStart w:id="8" w:name="_Toc15377194"/>
      <w:bookmarkStart w:id="9" w:name="_Toc15396476"/>
      <w:bookmarkStart w:id="10" w:name="_Toc15396598"/>
      <w:r>
        <w:rPr>
          <w:rFonts w:hint="eastAsia" w:ascii="方正小标宋简体" w:eastAsia="方正小标宋简体" w:cs="方正小标宋简体"/>
          <w:color w:val="auto"/>
          <w:sz w:val="72"/>
          <w:szCs w:val="72"/>
          <w:highlight w:val="none"/>
        </w:rPr>
        <w:t>四川省</w:t>
      </w:r>
      <w:bookmarkEnd w:id="0"/>
      <w:bookmarkStart w:id="11" w:name="_Toc15306268"/>
      <w:r>
        <w:rPr>
          <w:rFonts w:hint="eastAsia" w:ascii="方正小标宋简体" w:eastAsia="方正小标宋简体" w:cs="方正小标宋简体"/>
          <w:color w:val="auto"/>
          <w:sz w:val="72"/>
          <w:szCs w:val="72"/>
          <w:highlight w:val="none"/>
          <w:lang w:eastAsia="zh-CN"/>
        </w:rPr>
        <w:t>攀枝花市卫生健康委员会单位</w:t>
      </w:r>
      <w:r>
        <w:rPr>
          <w:rFonts w:hint="eastAsia" w:asci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hint="eastAsia" w:ascii="方正小标宋简体" w:eastAsia="方正小标宋简体" w:cs="方正小标宋简体"/>
          <w:color w:val="auto"/>
          <w:sz w:val="72"/>
          <w:szCs w:val="72"/>
          <w:highlight w:val="none"/>
          <w:lang w:eastAsia="zh-CN"/>
        </w:rPr>
        <w:t>（本级）</w:t>
      </w:r>
    </w:p>
    <w:p>
      <w:pPr>
        <w:widowControl/>
        <w:jc w:val="center"/>
        <w:rPr>
          <w:rFonts w:ascii="黑体" w:eastAsia="黑体"/>
          <w:color w:val="auto"/>
          <w:sz w:val="48"/>
          <w:szCs w:val="48"/>
          <w:highlight w:val="none"/>
        </w:rPr>
      </w:pPr>
      <w:r>
        <w:rPr>
          <w:rFonts w:ascii="方正小标宋简体" w:eastAsia="方正小标宋简体"/>
          <w:color w:val="auto"/>
          <w:sz w:val="36"/>
          <w:szCs w:val="36"/>
          <w:highlight w:val="none"/>
        </w:rPr>
        <w:br w:type="page"/>
      </w:r>
      <w:r>
        <w:rPr>
          <w:rFonts w:hint="eastAsia" w:ascii="黑体" w:eastAsia="黑体"/>
          <w:color w:val="auto"/>
          <w:sz w:val="48"/>
          <w:szCs w:val="48"/>
          <w:highlight w:val="none"/>
        </w:rPr>
        <w:t>目录</w:t>
      </w:r>
    </w:p>
    <w:p>
      <w:pPr>
        <w:widowControl/>
        <w:jc w:val="center"/>
        <w:rPr>
          <w:rFonts w:ascii="黑体" w:eastAsia="黑体" w:cs="Arial"/>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default"/>
          <w:color w:val="auto"/>
          <w:highlight w:val="none"/>
          <w:lang w:val="en" w:eastAsia="zh-CN"/>
        </w:rPr>
        <w:t>13</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577339772"/>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2071151938_WPSOffice_Type2"/>
          <w:r>
            <w:rPr>
              <w:rFonts w:ascii="宋体" w:hAnsi="宋体" w:eastAsia="宋体"/>
              <w:sz w:val="21"/>
            </w:rPr>
            <w:t>目录</w:t>
          </w:r>
        </w:p>
        <w:p>
          <w:pPr>
            <w:pStyle w:val="26"/>
            <w:tabs>
              <w:tab w:val="right" w:leader="dot" w:pos="8306"/>
            </w:tabs>
          </w:pPr>
          <w:r>
            <w:rPr>
              <w:b/>
              <w:bCs/>
            </w:rPr>
            <w:fldChar w:fldCharType="begin"/>
          </w:r>
          <w:r>
            <w:instrText xml:space="preserve"> HYPERLINK \l _Toc986961902_WPSOffice_Level1 </w:instrText>
          </w:r>
          <w:r>
            <w:rPr>
              <w:b/>
              <w:bCs/>
            </w:rPr>
            <w:fldChar w:fldCharType="separate"/>
          </w:r>
          <w:sdt>
            <w:sdtPr>
              <w:rPr>
                <w:rFonts w:ascii="仿宋" w:hAnsi="Times New Roman" w:eastAsia="仿宋" w:cs="Times New Roman"/>
                <w:b/>
                <w:bCs/>
                <w:kern w:val="2"/>
                <w:sz w:val="28"/>
                <w:szCs w:val="28"/>
                <w:lang w:val="en-US" w:eastAsia="zh-CN" w:bidi="ar-SA"/>
              </w:rPr>
              <w:id w:val="577339772"/>
              <w:placeholder>
                <w:docPart w:val="{ab11477e-3f78-4909-8923-20a5b2039653}"/>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第一部分 单位概况</w:t>
              </w:r>
            </w:sdtContent>
          </w:sdt>
          <w:r>
            <w:rPr>
              <w:b/>
              <w:bCs/>
            </w:rPr>
            <w:tab/>
          </w:r>
          <w:bookmarkStart w:id="13" w:name="_Toc986961902_WPSOffice_Level1Page"/>
          <w:r>
            <w:rPr>
              <w:b/>
              <w:bCs/>
            </w:rPr>
            <w:t>4</w:t>
          </w:r>
          <w:bookmarkEnd w:id="13"/>
          <w:r>
            <w:rPr>
              <w:b/>
              <w:bCs/>
            </w:rPr>
            <w:fldChar w:fldCharType="end"/>
          </w:r>
        </w:p>
        <w:p>
          <w:pPr>
            <w:pStyle w:val="27"/>
            <w:tabs>
              <w:tab w:val="right" w:leader="dot" w:pos="8306"/>
            </w:tabs>
          </w:pPr>
          <w:r>
            <w:fldChar w:fldCharType="begin"/>
          </w:r>
          <w:r>
            <w:instrText xml:space="preserve"> HYPERLINK \l _Toc2071151938_WPSOffice_Level2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81f6d412-b5fa-404f-8ec4-ef29a0e6b9df}"/>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一、职能简介</w:t>
              </w:r>
            </w:sdtContent>
          </w:sdt>
          <w:r>
            <w:tab/>
          </w:r>
          <w:bookmarkStart w:id="14" w:name="_Toc2071151938_WPSOffice_Level2Page"/>
          <w:r>
            <w:t>4</w:t>
          </w:r>
          <w:bookmarkEnd w:id="14"/>
          <w:r>
            <w:fldChar w:fldCharType="end"/>
          </w:r>
        </w:p>
        <w:p>
          <w:pPr>
            <w:pStyle w:val="27"/>
            <w:tabs>
              <w:tab w:val="right" w:leader="dot" w:pos="8306"/>
            </w:tabs>
          </w:pPr>
          <w:r>
            <w:fldChar w:fldCharType="begin"/>
          </w:r>
          <w:r>
            <w:instrText xml:space="preserve"> HYPERLINK \l _Toc435024008_WPSOffice_Level2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9090d48d-ada8-4a68-96f3-7f6328be2725}"/>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二、2021年重点工作完成情况</w:t>
              </w:r>
            </w:sdtContent>
          </w:sdt>
          <w:r>
            <w:tab/>
          </w:r>
          <w:bookmarkStart w:id="15" w:name="_Toc435024008_WPSOffice_Level2Page"/>
          <w:r>
            <w:t>6</w:t>
          </w:r>
          <w:bookmarkEnd w:id="15"/>
          <w:r>
            <w:fldChar w:fldCharType="end"/>
          </w:r>
        </w:p>
        <w:p>
          <w:pPr>
            <w:pStyle w:val="27"/>
            <w:tabs>
              <w:tab w:val="right" w:leader="dot" w:pos="8306"/>
            </w:tabs>
          </w:pPr>
          <w:r>
            <w:fldChar w:fldCharType="begin"/>
          </w:r>
          <w:r>
            <w:instrText xml:space="preserve"> HYPERLINK \l _Toc207123727_WPSOffice_Level2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a08a3603-8c1b-4acb-9870-42f3a296f143}"/>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三、</w:t>
              </w:r>
              <w:r>
                <w:rPr>
                  <w:rFonts w:hint="eastAsia" w:ascii="黑体" w:hAnsi="黑体" w:eastAsia="黑体" w:cs="Times New Roman"/>
                </w:rPr>
                <w:t>机</w:t>
              </w:r>
              <w:r>
                <w:rPr>
                  <w:rFonts w:hint="eastAsia" w:ascii="黑体" w:hAnsi="黑体" w:eastAsia="黑体" w:cstheme="majorBidi"/>
                </w:rPr>
                <w:t>构设置</w:t>
              </w:r>
            </w:sdtContent>
          </w:sdt>
          <w:r>
            <w:tab/>
          </w:r>
          <w:bookmarkStart w:id="16" w:name="_Toc207123727_WPSOffice_Level2Page"/>
          <w:r>
            <w:t>14</w:t>
          </w:r>
          <w:bookmarkEnd w:id="16"/>
          <w:r>
            <w:fldChar w:fldCharType="end"/>
          </w:r>
        </w:p>
        <w:p>
          <w:pPr>
            <w:pStyle w:val="26"/>
            <w:tabs>
              <w:tab w:val="right" w:leader="dot" w:pos="8306"/>
            </w:tabs>
          </w:pPr>
          <w:r>
            <w:rPr>
              <w:b/>
              <w:bCs/>
            </w:rPr>
            <w:fldChar w:fldCharType="begin"/>
          </w:r>
          <w:r>
            <w:instrText xml:space="preserve"> HYPERLINK \l _Toc2071151938_WPSOffice_Level1 </w:instrText>
          </w:r>
          <w:r>
            <w:rPr>
              <w:b/>
              <w:bCs/>
            </w:rPr>
            <w:fldChar w:fldCharType="separate"/>
          </w:r>
          <w:sdt>
            <w:sdtPr>
              <w:rPr>
                <w:rFonts w:ascii="仿宋" w:hAnsi="Times New Roman" w:eastAsia="仿宋" w:cs="Times New Roman"/>
                <w:b/>
                <w:bCs/>
                <w:kern w:val="2"/>
                <w:sz w:val="28"/>
                <w:szCs w:val="28"/>
                <w:lang w:val="en-US" w:eastAsia="zh-CN" w:bidi="ar-SA"/>
              </w:rPr>
              <w:id w:val="577339772"/>
              <w:placeholder>
                <w:docPart w:val="{c81363dd-a16f-4f75-b483-378751be4c43}"/>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第二部分 2021年度单位决算情况说明</w:t>
              </w:r>
            </w:sdtContent>
          </w:sdt>
          <w:r>
            <w:rPr>
              <w:b/>
              <w:bCs/>
            </w:rPr>
            <w:tab/>
          </w:r>
          <w:bookmarkStart w:id="17" w:name="_Toc2071151938_WPSOffice_Level1Page"/>
          <w:r>
            <w:rPr>
              <w:b/>
              <w:bCs/>
            </w:rPr>
            <w:t>15</w:t>
          </w:r>
          <w:bookmarkEnd w:id="17"/>
          <w:r>
            <w:rPr>
              <w:b/>
              <w:bCs/>
            </w:rPr>
            <w:fldChar w:fldCharType="end"/>
          </w:r>
        </w:p>
        <w:p>
          <w:pPr>
            <w:pStyle w:val="27"/>
            <w:tabs>
              <w:tab w:val="right" w:leader="dot" w:pos="8306"/>
            </w:tabs>
          </w:pPr>
          <w:r>
            <w:fldChar w:fldCharType="begin"/>
          </w:r>
          <w:r>
            <w:instrText xml:space="preserve"> HYPERLINK \l _Toc53583335_WPSOffice_Level2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55f6a334-11aa-40ae-835e-695ba2462d10}"/>
              </w:placeholder>
            </w:sdtPr>
            <w:sdtEndPr>
              <w:rPr>
                <w:rFonts w:ascii="仿宋" w:hAnsi="Times New Roman" w:eastAsia="仿宋" w:cs="Times New Roman"/>
                <w:kern w:val="2"/>
                <w:sz w:val="28"/>
                <w:szCs w:val="28"/>
                <w:lang w:val="en-US" w:eastAsia="zh-CN" w:bidi="ar-SA"/>
              </w:rPr>
            </w:sdtEndPr>
            <w:sdtContent>
              <w:r>
                <w:rPr>
                  <w:rFonts w:hint="default" w:ascii="黑体" w:hAnsi="Cambria" w:eastAsia="黑体" w:cs="Times New Roman"/>
                </w:rPr>
                <w:t xml:space="preserve">一、 </w:t>
              </w:r>
              <w:r>
                <w:rPr>
                  <w:rFonts w:hint="eastAsia" w:ascii="黑体" w:hAnsi="Times New Roman" w:eastAsia="黑体" w:cs="Times New Roman"/>
                </w:rPr>
                <w:t>收</w:t>
              </w:r>
              <w:r>
                <w:rPr>
                  <w:rFonts w:hint="eastAsia" w:ascii="黑体" w:hAnsi="Cambria" w:eastAsia="黑体" w:cs="Times New Roman"/>
                </w:rPr>
                <w:t>入支出决算总体情况说明</w:t>
              </w:r>
            </w:sdtContent>
          </w:sdt>
          <w:r>
            <w:tab/>
          </w:r>
          <w:bookmarkStart w:id="18" w:name="_Toc53583335_WPSOffice_Level2Page"/>
          <w:r>
            <w:t>15</w:t>
          </w:r>
          <w:bookmarkEnd w:id="18"/>
          <w:r>
            <w:fldChar w:fldCharType="end"/>
          </w:r>
        </w:p>
        <w:p>
          <w:pPr>
            <w:pStyle w:val="27"/>
            <w:tabs>
              <w:tab w:val="right" w:leader="dot" w:pos="8306"/>
            </w:tabs>
          </w:pPr>
          <w:r>
            <w:fldChar w:fldCharType="begin"/>
          </w:r>
          <w:r>
            <w:instrText xml:space="preserve"> HYPERLINK \l _Toc892808879_WPSOffice_Level2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6f843062-7475-483d-b9f4-4daa3689ad44}"/>
              </w:placeholder>
            </w:sdtPr>
            <w:sdtEndPr>
              <w:rPr>
                <w:rFonts w:ascii="仿宋" w:hAnsi="Times New Roman" w:eastAsia="仿宋" w:cs="Times New Roman"/>
                <w:kern w:val="2"/>
                <w:sz w:val="28"/>
                <w:szCs w:val="28"/>
                <w:lang w:val="en-US" w:eastAsia="zh-CN" w:bidi="ar-SA"/>
              </w:rPr>
            </w:sdtEndPr>
            <w:sdtContent>
              <w:r>
                <w:rPr>
                  <w:rFonts w:hint="default" w:ascii="黑体" w:hAnsi="Cambria" w:eastAsia="黑体" w:cs="Times New Roman"/>
                </w:rPr>
                <w:t xml:space="preserve">二、 </w:t>
              </w:r>
              <w:r>
                <w:rPr>
                  <w:rFonts w:hint="eastAsia" w:ascii="黑体" w:hAnsi="Times New Roman" w:eastAsia="黑体" w:cs="Times New Roman"/>
                </w:rPr>
                <w:t>收</w:t>
              </w:r>
              <w:r>
                <w:rPr>
                  <w:rFonts w:hint="eastAsia" w:ascii="黑体" w:hAnsi="Cambria" w:eastAsia="黑体" w:cs="Times New Roman"/>
                </w:rPr>
                <w:t>入决算情况说明</w:t>
              </w:r>
            </w:sdtContent>
          </w:sdt>
          <w:r>
            <w:tab/>
          </w:r>
          <w:bookmarkStart w:id="19" w:name="_Toc892808879_WPSOffice_Level2Page"/>
          <w:r>
            <w:t>15</w:t>
          </w:r>
          <w:bookmarkEnd w:id="19"/>
          <w:r>
            <w:fldChar w:fldCharType="end"/>
          </w:r>
        </w:p>
        <w:p>
          <w:pPr>
            <w:pStyle w:val="27"/>
            <w:tabs>
              <w:tab w:val="right" w:leader="dot" w:pos="8306"/>
            </w:tabs>
          </w:pPr>
          <w:r>
            <w:fldChar w:fldCharType="begin"/>
          </w:r>
          <w:r>
            <w:instrText xml:space="preserve"> HYPERLINK \l _Toc954225539_WPSOffice_Level2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8a1206b7-6cd8-44f5-9018-f7e201af4407}"/>
              </w:placeholder>
            </w:sdtPr>
            <w:sdtEndPr>
              <w:rPr>
                <w:rFonts w:ascii="仿宋" w:hAnsi="Times New Roman" w:eastAsia="仿宋" w:cs="Times New Roman"/>
                <w:kern w:val="2"/>
                <w:sz w:val="28"/>
                <w:szCs w:val="28"/>
                <w:lang w:val="en-US" w:eastAsia="zh-CN" w:bidi="ar-SA"/>
              </w:rPr>
            </w:sdtEndPr>
            <w:sdtContent>
              <w:r>
                <w:rPr>
                  <w:rFonts w:hint="default" w:ascii="黑体" w:hAnsi="Cambria" w:eastAsia="黑体" w:cs="Times New Roman"/>
                </w:rPr>
                <w:t xml:space="preserve">三、 </w:t>
              </w:r>
              <w:r>
                <w:rPr>
                  <w:rFonts w:hint="eastAsia" w:ascii="黑体" w:hAnsi="Times New Roman" w:eastAsia="黑体" w:cs="Times New Roman"/>
                </w:rPr>
                <w:t>支</w:t>
              </w:r>
              <w:r>
                <w:rPr>
                  <w:rFonts w:hint="eastAsia" w:ascii="黑体" w:hAnsi="Cambria" w:eastAsia="黑体" w:cs="Times New Roman"/>
                </w:rPr>
                <w:t>出决算情况说明</w:t>
              </w:r>
            </w:sdtContent>
          </w:sdt>
          <w:r>
            <w:tab/>
          </w:r>
          <w:bookmarkStart w:id="20" w:name="_Toc954225539_WPSOffice_Level2Page"/>
          <w:r>
            <w:t>16</w:t>
          </w:r>
          <w:bookmarkEnd w:id="20"/>
          <w:r>
            <w:fldChar w:fldCharType="end"/>
          </w:r>
        </w:p>
        <w:p>
          <w:pPr>
            <w:pStyle w:val="27"/>
            <w:tabs>
              <w:tab w:val="right" w:leader="dot" w:pos="8306"/>
            </w:tabs>
          </w:pPr>
          <w:r>
            <w:fldChar w:fldCharType="begin"/>
          </w:r>
          <w:r>
            <w:instrText xml:space="preserve"> HYPERLINK \l _Toc211334595_WPSOffice_Level2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c1b8e1fe-a305-405f-8099-8e63dfcb00a4}"/>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四、财</w:t>
              </w:r>
              <w:r>
                <w:rPr>
                  <w:rFonts w:hint="eastAsia" w:ascii="黑体" w:hAnsi="Cambria" w:eastAsia="黑体" w:cs="Times New Roman"/>
                </w:rPr>
                <w:t>政拨款收入支出决算总体情况说明</w:t>
              </w:r>
            </w:sdtContent>
          </w:sdt>
          <w:r>
            <w:tab/>
          </w:r>
          <w:bookmarkStart w:id="21" w:name="_Toc211334595_WPSOffice_Level2Page"/>
          <w:r>
            <w:t>17</w:t>
          </w:r>
          <w:bookmarkEnd w:id="21"/>
          <w:r>
            <w:fldChar w:fldCharType="end"/>
          </w:r>
        </w:p>
        <w:p>
          <w:pPr>
            <w:pStyle w:val="27"/>
            <w:tabs>
              <w:tab w:val="right" w:leader="dot" w:pos="8306"/>
            </w:tabs>
          </w:pPr>
          <w:r>
            <w:fldChar w:fldCharType="begin"/>
          </w:r>
          <w:r>
            <w:instrText xml:space="preserve"> HYPERLINK \l _Toc848463156_WPSOffice_Level2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5a87da77-8db4-44c0-b568-de8f15bf8076}"/>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五、一</w:t>
              </w:r>
              <w:r>
                <w:rPr>
                  <w:rFonts w:hint="eastAsia" w:ascii="黑体" w:hAnsi="Cambria" w:eastAsia="黑体" w:cs="Times New Roman"/>
                </w:rPr>
                <w:t>般公共预算财政拨款支出决算情况说明</w:t>
              </w:r>
            </w:sdtContent>
          </w:sdt>
          <w:r>
            <w:tab/>
          </w:r>
          <w:bookmarkStart w:id="22" w:name="_Toc848463156_WPSOffice_Level2Page"/>
          <w:r>
            <w:t>17</w:t>
          </w:r>
          <w:bookmarkEnd w:id="22"/>
          <w:r>
            <w:fldChar w:fldCharType="end"/>
          </w:r>
        </w:p>
        <w:p>
          <w:pPr>
            <w:pStyle w:val="27"/>
            <w:tabs>
              <w:tab w:val="right" w:leader="dot" w:pos="8306"/>
            </w:tabs>
          </w:pPr>
          <w:r>
            <w:fldChar w:fldCharType="begin"/>
          </w:r>
          <w:r>
            <w:instrText xml:space="preserve"> HYPERLINK \l _Toc1987011543_WPSOffice_Level2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e4028c04-bd28-4765-af0e-6c4e8ebcb865}"/>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六、一</w:t>
              </w:r>
              <w:r>
                <w:rPr>
                  <w:rFonts w:hint="eastAsia" w:ascii="黑体" w:hAnsi="Cambria" w:eastAsia="黑体" w:cs="Times New Roman"/>
                </w:rPr>
                <w:t>般公共预算财政拨款基本支出决算情况说明</w:t>
              </w:r>
            </w:sdtContent>
          </w:sdt>
          <w:r>
            <w:tab/>
          </w:r>
          <w:bookmarkStart w:id="23" w:name="_Toc1987011543_WPSOffice_Level2Page"/>
          <w:r>
            <w:t>20</w:t>
          </w:r>
          <w:bookmarkEnd w:id="23"/>
          <w:r>
            <w:fldChar w:fldCharType="end"/>
          </w:r>
        </w:p>
        <w:p>
          <w:pPr>
            <w:pStyle w:val="27"/>
            <w:tabs>
              <w:tab w:val="right" w:leader="dot" w:pos="8306"/>
            </w:tabs>
          </w:pPr>
          <w:r>
            <w:fldChar w:fldCharType="begin"/>
          </w:r>
          <w:r>
            <w:instrText xml:space="preserve"> HYPERLINK \l _Toc930155914_WPSOffice_Level2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b81f15bb-ae06-4906-af8d-a499050f10f0}"/>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七、</w:t>
              </w:r>
              <w:r>
                <w:rPr>
                  <w:rFonts w:hint="eastAsia" w:ascii="黑体" w:hAnsi="Cambria" w:eastAsia="黑体" w:cs="Times New Roman"/>
                </w:rPr>
                <w:t>“三公”经费财政拨款支出决算情况说明</w:t>
              </w:r>
            </w:sdtContent>
          </w:sdt>
          <w:r>
            <w:tab/>
          </w:r>
          <w:bookmarkStart w:id="24" w:name="_Toc930155914_WPSOffice_Level2Page"/>
          <w:r>
            <w:t>21</w:t>
          </w:r>
          <w:bookmarkEnd w:id="24"/>
          <w:r>
            <w:fldChar w:fldCharType="end"/>
          </w:r>
        </w:p>
        <w:p>
          <w:pPr>
            <w:pStyle w:val="27"/>
            <w:tabs>
              <w:tab w:val="right" w:leader="dot" w:pos="8306"/>
            </w:tabs>
          </w:pPr>
          <w:r>
            <w:fldChar w:fldCharType="begin"/>
          </w:r>
          <w:r>
            <w:instrText xml:space="preserve"> HYPERLINK \l _Toc22159070_WPSOffice_Level2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252c913e-093c-405a-b6ca-4eb79d7ecc0e}"/>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八、</w:t>
              </w:r>
              <w:r>
                <w:rPr>
                  <w:rFonts w:hint="eastAsia" w:ascii="黑体" w:hAnsi="Cambria" w:eastAsia="黑体" w:cs="Times New Roman"/>
                </w:rPr>
                <w:t>政府性基金预算支出决算情况说明</w:t>
              </w:r>
            </w:sdtContent>
          </w:sdt>
          <w:r>
            <w:tab/>
          </w:r>
          <w:bookmarkStart w:id="25" w:name="_Toc22159070_WPSOffice_Level2Page"/>
          <w:r>
            <w:t>23</w:t>
          </w:r>
          <w:bookmarkEnd w:id="25"/>
          <w:r>
            <w:fldChar w:fldCharType="end"/>
          </w:r>
        </w:p>
        <w:p>
          <w:pPr>
            <w:pStyle w:val="27"/>
            <w:tabs>
              <w:tab w:val="right" w:leader="dot" w:pos="8306"/>
            </w:tabs>
          </w:pPr>
          <w:r>
            <w:fldChar w:fldCharType="begin"/>
          </w:r>
          <w:r>
            <w:instrText xml:space="preserve"> HYPERLINK \l _Toc75942088_WPSOffice_Level2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3db56668-238b-4e52-a1fb-6ce02d3dd29f}"/>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九、 国有资本经营预算支出决算情况说明</w:t>
              </w:r>
            </w:sdtContent>
          </w:sdt>
          <w:r>
            <w:tab/>
          </w:r>
          <w:bookmarkStart w:id="26" w:name="_Toc75942088_WPSOffice_Level2Page"/>
          <w:r>
            <w:t>23</w:t>
          </w:r>
          <w:bookmarkEnd w:id="26"/>
          <w:r>
            <w:fldChar w:fldCharType="end"/>
          </w:r>
        </w:p>
        <w:p>
          <w:pPr>
            <w:pStyle w:val="27"/>
            <w:tabs>
              <w:tab w:val="right" w:leader="dot" w:pos="8306"/>
            </w:tabs>
          </w:pPr>
          <w:r>
            <w:fldChar w:fldCharType="begin"/>
          </w:r>
          <w:r>
            <w:instrText xml:space="preserve"> HYPERLINK \l _Toc221943793_WPSOffice_Level2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283ddef7-7f38-499b-a224-e33012358d72}"/>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十、 其他重要事项的情况说明</w:t>
              </w:r>
            </w:sdtContent>
          </w:sdt>
          <w:r>
            <w:tab/>
          </w:r>
          <w:bookmarkStart w:id="27" w:name="_Toc221943793_WPSOffice_Level2Page"/>
          <w:r>
            <w:t>23</w:t>
          </w:r>
          <w:bookmarkEnd w:id="27"/>
          <w:r>
            <w:fldChar w:fldCharType="end"/>
          </w:r>
        </w:p>
        <w:p>
          <w:pPr>
            <w:pStyle w:val="26"/>
            <w:tabs>
              <w:tab w:val="right" w:leader="dot" w:pos="8306"/>
            </w:tabs>
          </w:pPr>
          <w:r>
            <w:rPr>
              <w:b/>
              <w:bCs/>
            </w:rPr>
            <w:fldChar w:fldCharType="begin"/>
          </w:r>
          <w:r>
            <w:instrText xml:space="preserve"> HYPERLINK \l _Toc435024008_WPSOffice_Level1 </w:instrText>
          </w:r>
          <w:r>
            <w:rPr>
              <w:b/>
              <w:bCs/>
            </w:rPr>
            <w:fldChar w:fldCharType="separate"/>
          </w:r>
          <w:sdt>
            <w:sdtPr>
              <w:rPr>
                <w:rFonts w:ascii="仿宋" w:hAnsi="Times New Roman" w:eastAsia="仿宋" w:cs="Times New Roman"/>
                <w:b/>
                <w:bCs/>
                <w:kern w:val="2"/>
                <w:sz w:val="28"/>
                <w:szCs w:val="28"/>
                <w:lang w:val="en-US" w:eastAsia="zh-CN" w:bidi="ar-SA"/>
              </w:rPr>
              <w:id w:val="577339772"/>
              <w:placeholder>
                <w:docPart w:val="{fafad26c-1ec3-4e58-94d2-418321f79816}"/>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第三部分 名词解释</w:t>
              </w:r>
            </w:sdtContent>
          </w:sdt>
          <w:r>
            <w:rPr>
              <w:b/>
              <w:bCs/>
            </w:rPr>
            <w:tab/>
          </w:r>
          <w:bookmarkStart w:id="28" w:name="_Toc435024008_WPSOffice_Level1Page"/>
          <w:r>
            <w:rPr>
              <w:b/>
              <w:bCs/>
            </w:rPr>
            <w:t>25</w:t>
          </w:r>
          <w:bookmarkEnd w:id="28"/>
          <w:r>
            <w:rPr>
              <w:b/>
              <w:bCs/>
            </w:rPr>
            <w:fldChar w:fldCharType="end"/>
          </w:r>
        </w:p>
        <w:p>
          <w:pPr>
            <w:pStyle w:val="26"/>
            <w:tabs>
              <w:tab w:val="right" w:leader="dot" w:pos="8306"/>
            </w:tabs>
          </w:pPr>
          <w:r>
            <w:rPr>
              <w:b/>
              <w:bCs/>
            </w:rPr>
            <w:fldChar w:fldCharType="begin"/>
          </w:r>
          <w:r>
            <w:instrText xml:space="preserve"> HYPERLINK \l _Toc207123727_WPSOffice_Level1 </w:instrText>
          </w:r>
          <w:r>
            <w:rPr>
              <w:b/>
              <w:bCs/>
            </w:rPr>
            <w:fldChar w:fldCharType="separate"/>
          </w:r>
          <w:sdt>
            <w:sdtPr>
              <w:rPr>
                <w:rFonts w:ascii="仿宋" w:hAnsi="Times New Roman" w:eastAsia="仿宋" w:cs="Times New Roman"/>
                <w:b/>
                <w:bCs/>
                <w:kern w:val="2"/>
                <w:sz w:val="28"/>
                <w:szCs w:val="28"/>
                <w:lang w:val="en-US" w:eastAsia="zh-CN" w:bidi="ar-SA"/>
              </w:rPr>
              <w:id w:val="577339772"/>
              <w:placeholder>
                <w:docPart w:val="{67acf728-c7fc-4e6b-a2ef-8f43d3cddd3c}"/>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第四部分 附件</w:t>
              </w:r>
            </w:sdtContent>
          </w:sdt>
          <w:r>
            <w:rPr>
              <w:b/>
              <w:bCs/>
            </w:rPr>
            <w:tab/>
          </w:r>
          <w:bookmarkStart w:id="29" w:name="_Toc207123727_WPSOffice_Level1Page"/>
          <w:r>
            <w:rPr>
              <w:b/>
              <w:bCs/>
            </w:rPr>
            <w:t>28</w:t>
          </w:r>
          <w:bookmarkEnd w:id="29"/>
          <w:r>
            <w:rPr>
              <w:b/>
              <w:bCs/>
            </w:rPr>
            <w:fldChar w:fldCharType="end"/>
          </w:r>
        </w:p>
        <w:p>
          <w:pPr>
            <w:pStyle w:val="26"/>
            <w:tabs>
              <w:tab w:val="right" w:leader="dot" w:pos="8306"/>
            </w:tabs>
          </w:pPr>
          <w:r>
            <w:rPr>
              <w:b/>
              <w:bCs/>
            </w:rPr>
            <w:fldChar w:fldCharType="begin"/>
          </w:r>
          <w:r>
            <w:instrText xml:space="preserve"> HYPERLINK \l _Toc53583335_WPSOffice_Level1 </w:instrText>
          </w:r>
          <w:r>
            <w:rPr>
              <w:b/>
              <w:bCs/>
            </w:rPr>
            <w:fldChar w:fldCharType="separate"/>
          </w:r>
          <w:sdt>
            <w:sdtPr>
              <w:rPr>
                <w:rFonts w:ascii="仿宋" w:hAnsi="Times New Roman" w:eastAsia="仿宋" w:cs="Times New Roman"/>
                <w:b/>
                <w:bCs/>
                <w:kern w:val="2"/>
                <w:sz w:val="28"/>
                <w:szCs w:val="28"/>
                <w:lang w:val="en-US" w:eastAsia="zh-CN" w:bidi="ar-SA"/>
              </w:rPr>
              <w:id w:val="577339772"/>
              <w:placeholder>
                <w:docPart w:val="{2d739395-b764-42d0-9149-9af7ecb4c4f3}"/>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第五部分 附表</w:t>
              </w:r>
            </w:sdtContent>
          </w:sdt>
          <w:r>
            <w:rPr>
              <w:b/>
              <w:bCs/>
            </w:rPr>
            <w:tab/>
          </w:r>
          <w:bookmarkStart w:id="30" w:name="_Toc53583335_WPSOffice_Level1Page"/>
          <w:r>
            <w:rPr>
              <w:b/>
              <w:bCs/>
            </w:rPr>
            <w:t>34</w:t>
          </w:r>
          <w:bookmarkEnd w:id="30"/>
          <w:r>
            <w:rPr>
              <w:b/>
              <w:bCs/>
            </w:rPr>
            <w:fldChar w:fldCharType="end"/>
          </w:r>
        </w:p>
        <w:p>
          <w:pPr>
            <w:pStyle w:val="27"/>
            <w:tabs>
              <w:tab w:val="right" w:leader="dot" w:pos="8306"/>
            </w:tabs>
          </w:pPr>
          <w:r>
            <w:fldChar w:fldCharType="begin"/>
          </w:r>
          <w:r>
            <w:instrText xml:space="preserve"> HYPERLINK \l _Toc1752092113_WPSOffice_Level2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ae578ead-2d41-4b81-9c0e-306755a70d87}"/>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一、收入支出决算总表</w:t>
              </w:r>
            </w:sdtContent>
          </w:sdt>
          <w:r>
            <w:tab/>
          </w:r>
          <w:bookmarkStart w:id="31" w:name="_Toc1752092113_WPSOffice_Level2Page"/>
          <w:r>
            <w:t>34</w:t>
          </w:r>
          <w:bookmarkEnd w:id="31"/>
          <w:r>
            <w:fldChar w:fldCharType="end"/>
          </w:r>
        </w:p>
        <w:p>
          <w:pPr>
            <w:pStyle w:val="27"/>
            <w:tabs>
              <w:tab w:val="right" w:leader="dot" w:pos="8306"/>
            </w:tabs>
          </w:pPr>
          <w:r>
            <w:fldChar w:fldCharType="begin"/>
          </w:r>
          <w:r>
            <w:instrText xml:space="preserve"> HYPERLINK \l _Toc128975927_WPSOffice_Level2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5d30f186-dbde-415e-960d-4e6876eedee3}"/>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二、收入决算表</w:t>
              </w:r>
            </w:sdtContent>
          </w:sdt>
          <w:r>
            <w:tab/>
          </w:r>
          <w:bookmarkStart w:id="32" w:name="_Toc128975927_WPSOffice_Level2Page"/>
          <w:r>
            <w:t>34</w:t>
          </w:r>
          <w:bookmarkEnd w:id="32"/>
          <w:r>
            <w:fldChar w:fldCharType="end"/>
          </w:r>
        </w:p>
        <w:p>
          <w:pPr>
            <w:pStyle w:val="27"/>
            <w:tabs>
              <w:tab w:val="right" w:leader="dot" w:pos="8306"/>
            </w:tabs>
          </w:pPr>
          <w:r>
            <w:fldChar w:fldCharType="begin"/>
          </w:r>
          <w:r>
            <w:instrText xml:space="preserve"> HYPERLINK \l _Toc515678167_WPSOffice_Level2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c039dc58-20bc-4233-b386-e9d18b2935c1}"/>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三、支出决算表</w:t>
              </w:r>
            </w:sdtContent>
          </w:sdt>
          <w:r>
            <w:tab/>
          </w:r>
          <w:bookmarkStart w:id="33" w:name="_Toc515678167_WPSOffice_Level2Page"/>
          <w:r>
            <w:t>34</w:t>
          </w:r>
          <w:bookmarkEnd w:id="33"/>
          <w:r>
            <w:fldChar w:fldCharType="end"/>
          </w:r>
        </w:p>
        <w:p>
          <w:pPr>
            <w:pStyle w:val="27"/>
            <w:tabs>
              <w:tab w:val="right" w:leader="dot" w:pos="8306"/>
            </w:tabs>
          </w:pPr>
          <w:r>
            <w:fldChar w:fldCharType="begin"/>
          </w:r>
          <w:r>
            <w:instrText xml:space="preserve"> HYPERLINK \l _Toc538200378_WPSOffice_Level2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16b3760e-104c-445f-9dde-04c803af7a6f}"/>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四、财政拨款收入支出决算总表</w:t>
              </w:r>
            </w:sdtContent>
          </w:sdt>
          <w:r>
            <w:tab/>
          </w:r>
          <w:bookmarkStart w:id="34" w:name="_Toc538200378_WPSOffice_Level2Page"/>
          <w:r>
            <w:t>34</w:t>
          </w:r>
          <w:bookmarkEnd w:id="34"/>
          <w:r>
            <w:fldChar w:fldCharType="end"/>
          </w:r>
        </w:p>
        <w:p>
          <w:pPr>
            <w:pStyle w:val="27"/>
            <w:tabs>
              <w:tab w:val="right" w:leader="dot" w:pos="8306"/>
            </w:tabs>
          </w:pPr>
          <w:r>
            <w:fldChar w:fldCharType="begin"/>
          </w:r>
          <w:r>
            <w:instrText xml:space="preserve"> HYPERLINK \l _Toc1890248037_WPSOffice_Level2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3ccf89e9-c9ef-4a63-882c-806fcbdc9d1c}"/>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五、财政拨款支出决算明细表</w:t>
              </w:r>
            </w:sdtContent>
          </w:sdt>
          <w:r>
            <w:tab/>
          </w:r>
          <w:bookmarkStart w:id="35" w:name="_Toc1890248037_WPSOffice_Level2Page"/>
          <w:r>
            <w:t>34</w:t>
          </w:r>
          <w:bookmarkEnd w:id="35"/>
          <w:r>
            <w:fldChar w:fldCharType="end"/>
          </w:r>
        </w:p>
        <w:p>
          <w:pPr>
            <w:pStyle w:val="27"/>
            <w:tabs>
              <w:tab w:val="right" w:leader="dot" w:pos="8306"/>
            </w:tabs>
          </w:pPr>
          <w:r>
            <w:fldChar w:fldCharType="begin"/>
          </w:r>
          <w:r>
            <w:instrText xml:space="preserve"> HYPERLINK \l _Toc859987929_WPSOffice_Level2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73abcd56-37dc-4746-8648-b957c7cbdb6e}"/>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六、一般公共预算财政拨款支出决算表</w:t>
              </w:r>
            </w:sdtContent>
          </w:sdt>
          <w:r>
            <w:tab/>
          </w:r>
          <w:bookmarkStart w:id="36" w:name="_Toc859987929_WPSOffice_Level2Page"/>
          <w:r>
            <w:t>34</w:t>
          </w:r>
          <w:bookmarkEnd w:id="36"/>
          <w:r>
            <w:fldChar w:fldCharType="end"/>
          </w:r>
        </w:p>
        <w:p>
          <w:pPr>
            <w:pStyle w:val="27"/>
            <w:tabs>
              <w:tab w:val="right" w:leader="dot" w:pos="8306"/>
            </w:tabs>
          </w:pPr>
          <w:r>
            <w:fldChar w:fldCharType="begin"/>
          </w:r>
          <w:r>
            <w:instrText xml:space="preserve"> HYPERLINK \l _Toc913540949_WPSOffice_Level2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23a39963-4b9c-4d5f-85bd-11dad07cb17a}"/>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七、一般公共预算财政拨款支出决算明细表</w:t>
              </w:r>
            </w:sdtContent>
          </w:sdt>
          <w:r>
            <w:tab/>
          </w:r>
          <w:bookmarkStart w:id="37" w:name="_Toc913540949_WPSOffice_Level2Page"/>
          <w:r>
            <w:t>34</w:t>
          </w:r>
          <w:bookmarkEnd w:id="37"/>
          <w:r>
            <w:fldChar w:fldCharType="end"/>
          </w:r>
        </w:p>
        <w:p>
          <w:pPr>
            <w:pStyle w:val="27"/>
            <w:tabs>
              <w:tab w:val="right" w:leader="dot" w:pos="8306"/>
            </w:tabs>
          </w:pPr>
          <w:r>
            <w:fldChar w:fldCharType="begin"/>
          </w:r>
          <w:r>
            <w:instrText xml:space="preserve"> HYPERLINK \l _Toc740927685_WPSOffice_Level2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9be85be8-5f3d-4a10-93e2-805209a286b4}"/>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八、一般公共预算财政拨款基本支出决算表</w:t>
              </w:r>
            </w:sdtContent>
          </w:sdt>
          <w:r>
            <w:tab/>
          </w:r>
          <w:bookmarkStart w:id="38" w:name="_Toc740927685_WPSOffice_Level2Page"/>
          <w:r>
            <w:t>34</w:t>
          </w:r>
          <w:bookmarkEnd w:id="38"/>
          <w:r>
            <w:fldChar w:fldCharType="end"/>
          </w:r>
        </w:p>
        <w:p>
          <w:pPr>
            <w:pStyle w:val="27"/>
            <w:tabs>
              <w:tab w:val="right" w:leader="dot" w:pos="8306"/>
            </w:tabs>
          </w:pPr>
          <w:r>
            <w:fldChar w:fldCharType="begin"/>
          </w:r>
          <w:r>
            <w:instrText xml:space="preserve"> HYPERLINK \l _Toc896769273_WPSOffice_Level2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01af6845-ba79-4123-b522-70175c0716e7}"/>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九、一般公共预算财政拨款项目支出决算表</w:t>
              </w:r>
            </w:sdtContent>
          </w:sdt>
          <w:r>
            <w:tab/>
          </w:r>
          <w:bookmarkStart w:id="39" w:name="_Toc896769273_WPSOffice_Level2Page"/>
          <w:r>
            <w:t>34</w:t>
          </w:r>
          <w:bookmarkEnd w:id="39"/>
          <w:r>
            <w:fldChar w:fldCharType="end"/>
          </w:r>
        </w:p>
        <w:p>
          <w:pPr>
            <w:pStyle w:val="27"/>
            <w:tabs>
              <w:tab w:val="right" w:leader="dot" w:pos="8306"/>
            </w:tabs>
          </w:pPr>
          <w:r>
            <w:fldChar w:fldCharType="begin"/>
          </w:r>
          <w:r>
            <w:instrText xml:space="preserve"> HYPERLINK \l _Toc1997139861_WPSOffice_Level2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fdba6714-66a8-4edd-82bb-814e6bfaeeb9}"/>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十、一般公共预算财政拨款“三公”经费支出决算表</w:t>
              </w:r>
            </w:sdtContent>
          </w:sdt>
          <w:r>
            <w:tab/>
          </w:r>
          <w:bookmarkStart w:id="40" w:name="_Toc1997139861_WPSOffice_Level2Page"/>
          <w:r>
            <w:t>34</w:t>
          </w:r>
          <w:bookmarkEnd w:id="40"/>
          <w:r>
            <w:fldChar w:fldCharType="end"/>
          </w:r>
        </w:p>
        <w:p>
          <w:pPr>
            <w:pStyle w:val="27"/>
            <w:tabs>
              <w:tab w:val="right" w:leader="dot" w:pos="8306"/>
            </w:tabs>
          </w:pPr>
          <w:r>
            <w:fldChar w:fldCharType="begin"/>
          </w:r>
          <w:r>
            <w:instrText xml:space="preserve"> HYPERLINK \l _Toc586923304_WPSOffice_Level2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93a53ee4-6a6c-490e-8d2f-0e8f27bad96e}"/>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十一、政府性基金预算财政拨款收入支出决算表</w:t>
              </w:r>
            </w:sdtContent>
          </w:sdt>
          <w:r>
            <w:tab/>
          </w:r>
          <w:bookmarkStart w:id="41" w:name="_Toc586923304_WPSOffice_Level2Page"/>
          <w:r>
            <w:t>34</w:t>
          </w:r>
          <w:bookmarkEnd w:id="41"/>
          <w:r>
            <w:fldChar w:fldCharType="end"/>
          </w:r>
        </w:p>
        <w:p>
          <w:pPr>
            <w:pStyle w:val="27"/>
            <w:tabs>
              <w:tab w:val="right" w:leader="dot" w:pos="8306"/>
            </w:tabs>
          </w:pPr>
          <w:r>
            <w:fldChar w:fldCharType="begin"/>
          </w:r>
          <w:r>
            <w:instrText xml:space="preserve"> HYPERLINK \l _Toc1108818711_WPSOffice_Level2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54e43534-a05e-4642-99c3-0d5fab39cdc4}"/>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十二、政府性基金预算财政拨款“三公”经费支出决算表（此表无数据）</w:t>
              </w:r>
            </w:sdtContent>
          </w:sdt>
          <w:r>
            <w:tab/>
          </w:r>
          <w:bookmarkStart w:id="42" w:name="_Toc1108818711_WPSOffice_Level2Page"/>
          <w:r>
            <w:t>34</w:t>
          </w:r>
          <w:bookmarkEnd w:id="42"/>
          <w:r>
            <w:fldChar w:fldCharType="end"/>
          </w:r>
        </w:p>
        <w:p>
          <w:pPr>
            <w:pStyle w:val="27"/>
            <w:tabs>
              <w:tab w:val="right" w:leader="dot" w:pos="8306"/>
            </w:tabs>
          </w:pPr>
          <w:r>
            <w:fldChar w:fldCharType="begin"/>
          </w:r>
          <w:r>
            <w:instrText xml:space="preserve"> HYPERLINK \l _Toc1657468823_WPSOffice_Level2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f879b090-9b61-4e9d-8b4e-f2cacede1944}"/>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十三、国有资本经营预算财政拨款收入支出决算表（此表无数据）</w:t>
              </w:r>
            </w:sdtContent>
          </w:sdt>
          <w:r>
            <w:tab/>
          </w:r>
          <w:bookmarkStart w:id="43" w:name="_Toc1657468823_WPSOffice_Level2Page"/>
          <w:r>
            <w:t>34</w:t>
          </w:r>
          <w:bookmarkEnd w:id="43"/>
          <w:r>
            <w:fldChar w:fldCharType="end"/>
          </w:r>
        </w:p>
        <w:p>
          <w:pPr>
            <w:pStyle w:val="27"/>
            <w:tabs>
              <w:tab w:val="right" w:leader="dot" w:pos="8306"/>
            </w:tabs>
          </w:pPr>
          <w:r>
            <w:fldChar w:fldCharType="begin"/>
          </w:r>
          <w:r>
            <w:instrText xml:space="preserve"> HYPERLINK \l _Toc1196454311_WPSOffice_Level2 </w:instrText>
          </w:r>
          <w:r>
            <w:fldChar w:fldCharType="separate"/>
          </w:r>
          <w:sdt>
            <w:sdtPr>
              <w:rPr>
                <w:rFonts w:ascii="仿宋" w:hAnsi="Times New Roman" w:eastAsia="仿宋" w:cs="Times New Roman"/>
                <w:kern w:val="2"/>
                <w:sz w:val="28"/>
                <w:szCs w:val="28"/>
                <w:lang w:val="en-US" w:eastAsia="zh-CN" w:bidi="ar-SA"/>
              </w:rPr>
              <w:id w:val="577339772"/>
              <w:placeholder>
                <w:docPart w:val="{72b46add-e252-4ac3-9750-11f3c7b3f82e}"/>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十四、国有资本经营预算财政拨款支出决算表（此表无数据）</w:t>
              </w:r>
            </w:sdtContent>
          </w:sdt>
          <w:r>
            <w:tab/>
          </w:r>
          <w:bookmarkStart w:id="44" w:name="_Toc1196454311_WPSOffice_Level2Page"/>
          <w:r>
            <w:t>34</w:t>
          </w:r>
          <w:bookmarkEnd w:id="44"/>
          <w:r>
            <w:fldChar w:fldCharType="end"/>
          </w:r>
          <w:bookmarkEnd w:id="12"/>
        </w:p>
      </w:sdtContent>
    </w:sdt>
    <w:p>
      <w:pPr>
        <w:pStyle w:val="10"/>
        <w:adjustRightInd w:val="0"/>
        <w:snapToGrid w:val="0"/>
        <w:spacing w:before="0" w:line="440" w:lineRule="exact"/>
        <w:jc w:val="left"/>
        <w:rPr>
          <w:rFonts w:hint="eastAsia"/>
          <w:color w:val="auto"/>
          <w:sz w:val="24"/>
          <w:highlight w:val="none"/>
        </w:rPr>
      </w:pPr>
    </w:p>
    <w:p>
      <w:pPr>
        <w:pStyle w:val="10"/>
        <w:adjustRightInd w:val="0"/>
        <w:snapToGrid w:val="0"/>
        <w:spacing w:before="0" w:line="440" w:lineRule="exact"/>
        <w:jc w:val="left"/>
        <w:rPr>
          <w:rFonts w:hint="eastAsia"/>
          <w:color w:val="auto"/>
          <w:sz w:val="24"/>
          <w:highlight w:val="none"/>
        </w:rPr>
      </w:pPr>
    </w:p>
    <w:p>
      <w:pPr>
        <w:widowControl/>
        <w:spacing w:line="440" w:lineRule="exact"/>
        <w:jc w:val="left"/>
        <w:rPr>
          <w:rFonts w:ascii="仿宋" w:eastAsia="仿宋"/>
          <w:bCs/>
          <w:color w:val="auto"/>
          <w:kern w:val="44"/>
          <w:sz w:val="24"/>
          <w:highlight w:val="none"/>
        </w:rPr>
      </w:pPr>
      <w:bookmarkStart w:id="45" w:name="_Toc15396599"/>
      <w:bookmarkStart w:id="46" w:name="_Toc15377196"/>
      <w:r>
        <w:rPr>
          <w:rFonts w:ascii="仿宋" w:eastAsia="仿宋"/>
          <w:b/>
          <w:color w:val="auto"/>
          <w:sz w:val="24"/>
          <w:highlight w:val="none"/>
        </w:rPr>
        <w:br w:type="page"/>
      </w:r>
    </w:p>
    <w:p>
      <w:pPr>
        <w:pStyle w:val="3"/>
        <w:jc w:val="center"/>
        <w:rPr>
          <w:rFonts w:ascii="黑体" w:eastAsia="黑体"/>
          <w:color w:val="auto"/>
          <w:sz w:val="32"/>
          <w:szCs w:val="32"/>
          <w:highlight w:val="none"/>
        </w:rPr>
      </w:pPr>
      <w:bookmarkStart w:id="47" w:name="_Toc986961902_WPSOffice_Level1"/>
      <w:r>
        <w:rPr>
          <w:rFonts w:hint="eastAsia" w:ascii="黑体" w:eastAsia="黑体"/>
          <w:b w:val="0"/>
          <w:color w:val="auto"/>
          <w:highlight w:val="none"/>
        </w:rPr>
        <w:t xml:space="preserve">第一部分 </w:t>
      </w:r>
      <w:r>
        <w:rPr>
          <w:rFonts w:hint="eastAsia" w:ascii="黑体" w:eastAsia="黑体"/>
          <w:b w:val="0"/>
          <w:color w:val="auto"/>
          <w:highlight w:val="none"/>
          <w:lang w:eastAsia="zh-CN"/>
        </w:rPr>
        <w:t>单位</w:t>
      </w:r>
      <w:r>
        <w:rPr>
          <w:rStyle w:val="17"/>
          <w:rFonts w:hint="eastAsia" w:ascii="黑体" w:eastAsia="黑体"/>
          <w:b w:val="0"/>
          <w:bCs w:val="0"/>
          <w:color w:val="auto"/>
          <w:highlight w:val="none"/>
        </w:rPr>
        <w:t>概况</w:t>
      </w:r>
      <w:bookmarkEnd w:id="45"/>
      <w:bookmarkEnd w:id="46"/>
      <w:bookmarkEnd w:id="47"/>
    </w:p>
    <w:p>
      <w:pPr>
        <w:pStyle w:val="4"/>
        <w:pageBreakBefore w:val="0"/>
        <w:widowControl w:val="0"/>
        <w:kinsoku/>
        <w:wordWrap/>
        <w:overflowPunct/>
        <w:topLinePunct w:val="0"/>
        <w:autoSpaceDE/>
        <w:bidi w:val="0"/>
        <w:spacing w:before="0" w:after="0" w:line="560" w:lineRule="exact"/>
        <w:ind w:left="0" w:firstLine="640" w:firstLineChars="200"/>
        <w:textAlignment w:val="auto"/>
        <w:rPr>
          <w:rStyle w:val="18"/>
          <w:rFonts w:hint="eastAsia" w:ascii="黑体" w:eastAsia="黑体"/>
          <w:b w:val="0"/>
          <w:bCs w:val="0"/>
          <w:color w:val="auto"/>
          <w:highlight w:val="none"/>
          <w:lang w:eastAsia="zh-CN"/>
        </w:rPr>
      </w:pPr>
      <w:bookmarkStart w:id="48" w:name="_Toc2071151938_WPSOffice_Level2"/>
      <w:bookmarkStart w:id="49" w:name="_Toc15377197"/>
      <w:bookmarkStart w:id="50" w:name="_Toc15396600"/>
      <w:r>
        <w:rPr>
          <w:rStyle w:val="18"/>
          <w:rFonts w:hint="eastAsia" w:ascii="黑体" w:eastAsia="黑体"/>
          <w:b w:val="0"/>
          <w:bCs w:val="0"/>
          <w:color w:val="auto"/>
          <w:highlight w:val="none"/>
          <w:lang w:eastAsia="zh-CN"/>
        </w:rPr>
        <w:t>一、</w:t>
      </w:r>
      <w:r>
        <w:rPr>
          <w:rStyle w:val="18"/>
          <w:rFonts w:hint="eastAsia" w:ascii="黑体" w:eastAsia="黑体"/>
          <w:b w:val="0"/>
          <w:bCs w:val="0"/>
          <w:color w:val="auto"/>
          <w:highlight w:val="none"/>
        </w:rPr>
        <w:t>职能</w:t>
      </w:r>
      <w:r>
        <w:rPr>
          <w:rStyle w:val="18"/>
          <w:rFonts w:hint="eastAsia" w:ascii="黑体" w:eastAsia="黑体"/>
          <w:b w:val="0"/>
          <w:bCs w:val="0"/>
          <w:color w:val="auto"/>
          <w:highlight w:val="none"/>
          <w:lang w:eastAsia="zh-CN"/>
        </w:rPr>
        <w:t>简介</w:t>
      </w:r>
      <w:bookmarkEnd w:id="48"/>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1" w:name="_Toc22641"/>
      <w:r>
        <w:rPr>
          <w:rFonts w:hint="eastAsia" w:ascii="仿宋_GB2312" w:eastAsia="仿宋_GB2312" w:cs="仿宋_GB2312"/>
          <w:b w:val="0"/>
          <w:bCs/>
          <w:caps w:val="0"/>
          <w:smallCaps w:val="0"/>
          <w:color w:val="000000"/>
          <w:kern w:val="0"/>
          <w:sz w:val="32"/>
          <w:szCs w:val="32"/>
          <w:vertAlign w:val="baseline"/>
          <w:lang w:val="en-US" w:eastAsia="zh-CN"/>
        </w:rPr>
        <w:t>攀枝花市卫生健康委员会是政府工作部门，根据《攀枝花市人民政府办公室关于印发攀枝花市卫生健康委员会主要职责内设机构和人员编制规定的通知》（攀委办[2019]34号），主要职责如下：</w:t>
      </w:r>
      <w:bookmarkEnd w:id="51"/>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2" w:name="_Toc9041"/>
      <w:r>
        <w:rPr>
          <w:rFonts w:hint="eastAsia" w:ascii="仿宋_GB2312" w:eastAsia="仿宋_GB2312" w:cs="仿宋_GB2312"/>
          <w:b w:val="0"/>
          <w:bCs/>
          <w:caps w:val="0"/>
          <w:smallCaps w:val="0"/>
          <w:color w:val="000000"/>
          <w:kern w:val="0"/>
          <w:sz w:val="32"/>
          <w:szCs w:val="32"/>
          <w:vertAlign w:val="baseline"/>
          <w:lang w:val="en-US" w:eastAsia="zh-CN"/>
        </w:rPr>
        <w:t>1.组织拟订全市卫生健康政策。负责拟订卫生健康事业发展政策、规划并组织实施。统筹规划全市卫生健康资源配置。制定并组织实施推进卫生健康基本公共服务均等化、普惠化、便捷化和公共资源向基层延伸等政策措施。</w:t>
      </w:r>
      <w:bookmarkEnd w:id="52"/>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3" w:name="_Toc10714"/>
      <w:r>
        <w:rPr>
          <w:rFonts w:hint="eastAsia" w:ascii="仿宋_GB2312" w:eastAsia="仿宋_GB2312" w:cs="仿宋_GB2312"/>
          <w:b w:val="0"/>
          <w:bCs/>
          <w:caps w:val="0"/>
          <w:smallCaps w:val="0"/>
          <w:color w:val="000000"/>
          <w:kern w:val="0"/>
          <w:sz w:val="32"/>
          <w:szCs w:val="32"/>
          <w:vertAlign w:val="baseline"/>
          <w:lang w:val="en-US" w:eastAsia="zh-CN"/>
        </w:rPr>
        <w:t>2.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bookmarkEnd w:id="53"/>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54" w:name="_Toc8244"/>
      <w:r>
        <w:rPr>
          <w:rFonts w:hint="eastAsia" w:ascii="仿宋_GB2312" w:eastAsia="仿宋_GB2312" w:cs="仿宋_GB2312"/>
          <w:b w:val="0"/>
          <w:bCs/>
          <w:caps w:val="0"/>
          <w:smallCaps w:val="0"/>
          <w:color w:val="000000"/>
          <w:kern w:val="0"/>
          <w:sz w:val="32"/>
          <w:szCs w:val="32"/>
          <w:vertAlign w:val="baseline"/>
          <w:lang w:val="en-US" w:eastAsia="zh-CN"/>
        </w:rPr>
        <w:t>3.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bookmarkEnd w:id="54"/>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5" w:name="_Toc8439"/>
      <w:r>
        <w:rPr>
          <w:rFonts w:hint="eastAsia" w:ascii="仿宋_GB2312" w:eastAsia="仿宋_GB2312" w:cs="仿宋_GB2312"/>
          <w:b w:val="0"/>
          <w:bCs/>
          <w:caps w:val="0"/>
          <w:smallCaps w:val="0"/>
          <w:color w:val="000000"/>
          <w:kern w:val="0"/>
          <w:sz w:val="32"/>
          <w:szCs w:val="32"/>
          <w:vertAlign w:val="baseline"/>
          <w:lang w:val="en-US" w:eastAsia="zh-CN"/>
        </w:rPr>
        <w:t>4.贯彻落实国家应对人口老龄化政策措施。负责推进老年健康服务体系建设和医养结合工作。承担市老龄工作委员会日常工作。</w:t>
      </w:r>
      <w:bookmarkEnd w:id="55"/>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6" w:name="_Toc11817"/>
      <w:r>
        <w:rPr>
          <w:rFonts w:hint="eastAsia" w:ascii="仿宋_GB2312" w:eastAsia="仿宋_GB2312" w:cs="仿宋_GB2312"/>
          <w:b w:val="0"/>
          <w:bCs/>
          <w:caps w:val="0"/>
          <w:smallCaps w:val="0"/>
          <w:color w:val="000000"/>
          <w:kern w:val="0"/>
          <w:sz w:val="32"/>
          <w:szCs w:val="32"/>
          <w:vertAlign w:val="baseline"/>
          <w:lang w:val="en-US" w:eastAsia="zh-CN"/>
        </w:rPr>
        <w:t>5.贯彻落实国家药物政策和国家基本药物制度。开展药械使用监测、临床综合评价和短缺药品预警，组织执行国家药典和国家基本药物目录，制定基本药物使用的政策措施。</w:t>
      </w:r>
      <w:bookmarkEnd w:id="56"/>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7" w:name="_Toc26452"/>
      <w:r>
        <w:rPr>
          <w:rFonts w:hint="eastAsia" w:ascii="仿宋_GB2312" w:eastAsia="仿宋_GB2312" w:cs="仿宋_GB2312"/>
          <w:b w:val="0"/>
          <w:bCs/>
          <w:caps w:val="0"/>
          <w:smallCaps w:val="0"/>
          <w:color w:val="000000"/>
          <w:kern w:val="0"/>
          <w:sz w:val="32"/>
          <w:szCs w:val="32"/>
          <w:vertAlign w:val="baseline"/>
          <w:lang w:val="en-US" w:eastAsia="zh-CN"/>
        </w:rPr>
        <w:t>6.组织实施食品安全风险监测，开展食品安全企业标准备案，组织开展食品安全事故流行病学调查。</w:t>
      </w:r>
      <w:bookmarkEnd w:id="57"/>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8" w:name="_Toc11261"/>
      <w:r>
        <w:rPr>
          <w:rFonts w:hint="eastAsia" w:ascii="仿宋_GB2312" w:eastAsia="仿宋_GB2312" w:cs="仿宋_GB2312"/>
          <w:b w:val="0"/>
          <w:bCs/>
          <w:caps w:val="0"/>
          <w:smallCaps w:val="0"/>
          <w:color w:val="000000"/>
          <w:kern w:val="0"/>
          <w:sz w:val="32"/>
          <w:szCs w:val="32"/>
          <w:vertAlign w:val="baseline"/>
          <w:lang w:val="en-US" w:eastAsia="zh-CN"/>
        </w:rPr>
        <w:t>7.负责职责范围内的职业卫生、放射卫生、环境卫生、学校卫生、公共场所卫生、饮用水卫生等公共卫生的监督管理。负责传染病防治监督，健全卫生健康综合监管体系。</w:t>
      </w:r>
      <w:bookmarkEnd w:id="58"/>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9" w:name="_Toc5684"/>
      <w:r>
        <w:rPr>
          <w:rFonts w:hint="eastAsia" w:ascii="仿宋_GB2312" w:eastAsia="仿宋_GB2312" w:cs="仿宋_GB2312"/>
          <w:b w:val="0"/>
          <w:bCs/>
          <w:caps w:val="0"/>
          <w:smallCaps w:val="0"/>
          <w:color w:val="000000"/>
          <w:kern w:val="0"/>
          <w:sz w:val="32"/>
          <w:szCs w:val="32"/>
          <w:vertAlign w:val="baseline"/>
          <w:lang w:val="en-US" w:eastAsia="zh-CN"/>
        </w:rPr>
        <w:t>8.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bookmarkEnd w:id="59"/>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60" w:name="_Toc21740"/>
      <w:r>
        <w:rPr>
          <w:rFonts w:hint="eastAsia" w:ascii="仿宋_GB2312" w:eastAsia="仿宋_GB2312" w:cs="仿宋_GB2312"/>
          <w:b w:val="0"/>
          <w:bCs/>
          <w:caps w:val="0"/>
          <w:smallCaps w:val="0"/>
          <w:color w:val="000000"/>
          <w:kern w:val="0"/>
          <w:sz w:val="32"/>
          <w:szCs w:val="32"/>
          <w:vertAlign w:val="baseline"/>
          <w:lang w:val="en-US" w:eastAsia="zh-CN"/>
        </w:rPr>
        <w:t>9.制定全市中医药中长期发展规划，并纳入卫生健康事业发展总体规划和战略目标予以组织实施。</w:t>
      </w:r>
      <w:bookmarkEnd w:id="60"/>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61" w:name="_Toc28379"/>
      <w:r>
        <w:rPr>
          <w:rFonts w:hint="eastAsia" w:ascii="仿宋_GB2312" w:eastAsia="仿宋_GB2312" w:cs="仿宋_GB2312"/>
          <w:b w:val="0"/>
          <w:bCs/>
          <w:caps w:val="0"/>
          <w:smallCaps w:val="0"/>
          <w:color w:val="000000"/>
          <w:kern w:val="0"/>
          <w:sz w:val="32"/>
          <w:szCs w:val="32"/>
          <w:vertAlign w:val="baseline"/>
          <w:lang w:val="en-US" w:eastAsia="zh-CN"/>
        </w:rPr>
        <w:t>10.负责全市计划生育管理和服务工作，开展人口监测预警，研究提出人口与家庭发展相关政策建议，执行计划生育政策。指导市计划生育协会的业务工作。</w:t>
      </w:r>
      <w:bookmarkEnd w:id="61"/>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62" w:name="_Toc29755"/>
      <w:r>
        <w:rPr>
          <w:rFonts w:hint="eastAsia" w:ascii="仿宋_GB2312" w:eastAsia="仿宋_GB2312" w:cs="仿宋_GB2312"/>
          <w:b w:val="0"/>
          <w:bCs/>
          <w:caps w:val="0"/>
          <w:smallCaps w:val="0"/>
          <w:color w:val="000000"/>
          <w:kern w:val="0"/>
          <w:sz w:val="32"/>
          <w:szCs w:val="32"/>
          <w:vertAlign w:val="baseline"/>
          <w:lang w:val="en-US" w:eastAsia="zh-CN"/>
        </w:rPr>
        <w:t>11.指导县（区）卫生健康工作。指导基层医疗卫生、妇幼健康服务体系和基层卫生队伍建设。推进卫生健康科技创新发展。</w:t>
      </w:r>
      <w:bookmarkEnd w:id="62"/>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63" w:name="_Toc10822"/>
      <w:r>
        <w:rPr>
          <w:rFonts w:hint="eastAsia" w:ascii="仿宋_GB2312" w:eastAsia="仿宋_GB2312" w:cs="仿宋_GB2312"/>
          <w:b w:val="0"/>
          <w:bCs/>
          <w:caps w:val="0"/>
          <w:smallCaps w:val="0"/>
          <w:color w:val="000000"/>
          <w:kern w:val="0"/>
          <w:sz w:val="32"/>
          <w:szCs w:val="32"/>
          <w:vertAlign w:val="baseline"/>
          <w:lang w:val="en-US" w:eastAsia="zh-CN"/>
        </w:rPr>
        <w:t>12.负责市级确定的保健对象医疗保健工作，负责市级有关部门（单位）离休干部医疗管理工作。负责重要会议与重大活动的医疗卫生保障工作。</w:t>
      </w:r>
      <w:bookmarkEnd w:id="63"/>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64" w:name="_Toc13971"/>
      <w:r>
        <w:rPr>
          <w:rFonts w:hint="eastAsia" w:ascii="仿宋_GB2312" w:eastAsia="仿宋_GB2312" w:cs="仿宋_GB2312"/>
          <w:b w:val="0"/>
          <w:bCs/>
          <w:caps w:val="0"/>
          <w:smallCaps w:val="0"/>
          <w:color w:val="000000"/>
          <w:kern w:val="0"/>
          <w:sz w:val="32"/>
          <w:szCs w:val="32"/>
          <w:vertAlign w:val="baseline"/>
          <w:lang w:val="en-US" w:eastAsia="zh-CN"/>
        </w:rPr>
        <w:t>13.依法依规履行卫生健康行业安全生产监管职责，负责职责范围内的生态环境保护、审批服务便民化等工作。</w:t>
      </w:r>
      <w:bookmarkEnd w:id="64"/>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65" w:name="_Toc17299"/>
      <w:r>
        <w:rPr>
          <w:rFonts w:hint="eastAsia" w:ascii="仿宋_GB2312" w:eastAsia="仿宋_GB2312" w:cs="仿宋_GB2312"/>
          <w:b w:val="0"/>
          <w:bCs/>
          <w:caps w:val="0"/>
          <w:smallCaps w:val="0"/>
          <w:color w:val="000000"/>
          <w:kern w:val="0"/>
          <w:sz w:val="32"/>
          <w:szCs w:val="32"/>
          <w:vertAlign w:val="baseline"/>
          <w:lang w:val="en-US" w:eastAsia="zh-CN"/>
        </w:rPr>
        <w:t>14.完成市委、市政府交办的其他任务。</w:t>
      </w:r>
      <w:bookmarkEnd w:id="65"/>
    </w:p>
    <w:p>
      <w:pPr>
        <w:pStyle w:val="12"/>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65" w:firstLineChars="208"/>
        <w:jc w:val="both"/>
        <w:textAlignment w:val="auto"/>
        <w:outlineLvl w:val="2"/>
        <w:rPr>
          <w:rFonts w:hint="eastAsia"/>
        </w:rPr>
      </w:pPr>
      <w:r>
        <w:rPr>
          <w:rFonts w:hint="eastAsia" w:ascii="仿宋_GB2312" w:eastAsia="仿宋_GB2312" w:cs="仿宋_GB2312"/>
          <w:b w:val="0"/>
          <w:bCs/>
          <w:caps w:val="0"/>
          <w:smallCaps w:val="0"/>
          <w:color w:val="000000"/>
          <w:kern w:val="0"/>
          <w:sz w:val="32"/>
          <w:szCs w:val="32"/>
          <w:vertAlign w:val="baseline"/>
          <w:lang w:val="en-US" w:eastAsia="zh-CN"/>
        </w:rPr>
        <w:t>15.职能转变。牢固树立大卫生、大健康理念，推动实施健康中国、健康四川和健康攀枝花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市；更加注重深化医药卫生体制改革的科学性和持续性，加快分级诊疗制度建设，加强医疗、医保、医药的联动改革，加大公立医院改革力度。</w:t>
      </w:r>
    </w:p>
    <w:p>
      <w:pPr>
        <w:pStyle w:val="4"/>
        <w:pageBreakBefore w:val="0"/>
        <w:widowControl w:val="0"/>
        <w:kinsoku/>
        <w:wordWrap/>
        <w:overflowPunct/>
        <w:topLinePunct w:val="0"/>
        <w:autoSpaceDE/>
        <w:bidi w:val="0"/>
        <w:spacing w:before="0" w:after="0" w:line="560" w:lineRule="exact"/>
        <w:ind w:left="0" w:firstLine="640" w:firstLineChars="200"/>
        <w:textAlignment w:val="auto"/>
        <w:rPr>
          <w:rFonts w:hint="eastAsia" w:ascii="黑体" w:eastAsia="黑体"/>
          <w:b w:val="0"/>
          <w:color w:val="auto"/>
          <w:highlight w:val="none"/>
          <w:lang w:eastAsia="zh-CN"/>
        </w:rPr>
      </w:pPr>
      <w:bookmarkStart w:id="66" w:name="_Toc435024008_WPSOffice_Level2"/>
      <w:r>
        <w:rPr>
          <w:rFonts w:hint="eastAsia" w:ascii="黑体" w:eastAsia="黑体"/>
          <w:b w:val="0"/>
          <w:color w:val="auto"/>
          <w:highlight w:val="none"/>
          <w:lang w:val="en-US" w:eastAsia="zh-CN"/>
        </w:rPr>
        <w:t>二、2021年重点</w:t>
      </w:r>
      <w:r>
        <w:rPr>
          <w:rFonts w:hint="eastAsia" w:ascii="黑体" w:eastAsia="黑体"/>
          <w:b w:val="0"/>
          <w:color w:val="auto"/>
          <w:highlight w:val="none"/>
        </w:rPr>
        <w:t>工作</w:t>
      </w:r>
      <w:bookmarkEnd w:id="49"/>
      <w:bookmarkEnd w:id="50"/>
      <w:r>
        <w:rPr>
          <w:rFonts w:hint="eastAsia" w:ascii="黑体" w:eastAsia="黑体"/>
          <w:b w:val="0"/>
          <w:color w:val="auto"/>
          <w:highlight w:val="none"/>
          <w:lang w:eastAsia="zh-CN"/>
        </w:rPr>
        <w:t>完成情况</w:t>
      </w:r>
      <w:bookmarkEnd w:id="66"/>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ascii="仿宋_GB2312" w:eastAsia="仿宋_GB2312" w:cs="仿宋_GB2312"/>
          <w:b w:val="0"/>
          <w:bCs w:val="0"/>
          <w:caps w:val="0"/>
          <w:smallCaps w:val="0"/>
          <w:color w:val="auto"/>
          <w:kern w:val="2"/>
          <w:sz w:val="32"/>
          <w:szCs w:val="32"/>
          <w:vertAlign w:val="baseline"/>
          <w:lang w:val="en-US" w:eastAsia="zh-CN"/>
        </w:rPr>
        <w:t>（一）慎终如始抓好新冠肺炎疫情常态化防控</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1.强化监测预警。坚持常态化精准防控,加强疫情监测,定期科学分析研判疫情形势，适时发布防疫温馨提示。盯紧重点场所和关键环节,坚持人、物、环境同防，毫不放松抓好“外防输入、内防反弹”工作。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坚持精准防控。严格执行入境人员闭环管理，抓实“四级包干”“五有一网格”措施。国内出现本土疫情后，做好中高风险地区来(返)攀人员排查管理。医疗机构严格实行预检分诊和首诊负责制，规范执行发热、呼吸道症状等患者接诊筛查、留观、转诊工作，切实加强院感防控。进一步完善乡镇（社区）网格化管理机制，加强基层医疗卫生机构能力建设，继续坚持市级医院对乡镇卫生院和村卫生室的“一对一”定点帮扶，充分发挥好基层哨点作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提升重大疫情应急能力。进一步加强全市核酸检测能力建设，提高检测效能；加强定点医院、传染病区改扩建等项目建设，提高重大疫情医疗救治能力；加强医疗卫生机构医疗应急物资储备和管理，能够满足满负荷30天运转；动态修订完善应急预案和方案，定期开展培训和应急演练，提高防控专业化水平和实战能力。</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4.全面推进新冠疫苗接种。有力有序组织开展接种工作,以集中接种为主、巡回接种为辅，采取在常规预防接种门诊设置接种点、在医疗机构或体育场馆等场所设置临时接种点相结合的方式，做好大规模接种场所设置，快速提升接种服务能力，逐步扩大新冠疫苗接种人群范围，统筹做好疫苗分配。加强疑似异常反应监测、分析和报告，强化医疗保障，做好科普宣传、舆论引导，做到“应种尽种、愿种尽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ascii="仿宋_GB2312" w:eastAsia="仿宋_GB2312" w:cs="仿宋_GB2312"/>
          <w:b w:val="0"/>
          <w:bCs w:val="0"/>
          <w:caps w:val="0"/>
          <w:smallCaps w:val="0"/>
          <w:color w:val="auto"/>
          <w:kern w:val="2"/>
          <w:sz w:val="32"/>
          <w:szCs w:val="32"/>
          <w:vertAlign w:val="baseline"/>
          <w:lang w:val="en-US" w:eastAsia="zh-CN"/>
        </w:rPr>
        <w:t>（二）</w:t>
      </w:r>
      <w:r>
        <w:rPr>
          <w:rFonts w:hint="eastAsia" w:ascii="仿宋_GB2312" w:eastAsia="仿宋_GB2312" w:cs="仿宋_GB2312"/>
          <w:b w:val="0"/>
          <w:bCs w:val="0"/>
          <w:caps w:val="0"/>
          <w:smallCaps w:val="0"/>
          <w:color w:val="auto"/>
          <w:kern w:val="2"/>
          <w:sz w:val="32"/>
          <w:szCs w:val="32"/>
          <w:vertAlign w:val="baseline"/>
          <w:lang w:val="en-US" w:eastAsia="zh-CN"/>
        </w:rPr>
        <w:t>全面推动区域医疗卫生高地建设提质增效</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科学编制“十四五”规划。在“十三五”规划终期评估基础上，积极对接国家、省卫生健康要求，结合攀枝花市实际，研判我市卫生健康事业发展面临形势、机遇和挑战，科学编制攀枝花市“十四五”卫生健康发展规划，以科学规划引领学科、专科高质量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推进区域医疗卫生中心建设。围绕进一步提升“中圈、外圈”攀枝花医疗服务辐射能力目标，加快推进区域医疗中心、区域妇幼保健中心、区域精神卫生中心等6大医疗卫生中心提档升级。加强学科梯队建设，力争新增2个省级重点专科，加快推进国家级重点专科、省级重点学科建设，力争有新突破。推进大型医院高精尖优发展，引进一批国内、省内先进技术，打造一批有影响力的专病诊疗中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有力推动卫生健康重点项目建设。持续推进中央预算内投资、抗疫特别国债等项目，推进市中心医院花城新区院区及市妇女儿童医院建成投用。做好“十四五”项目规划，重点围绕完善公共卫生和重大疫情防控救治体系，加快推进卫生健康项目策划包装储备和前期工作，促进项目成熟转化、开工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4.深化对外合作。持续实施专家助力打造优质医疗服务计划，进一步深化与北京阜外医院、华西医院等省内外优质医疗资源的合作，新增2～3个专家工作站。充分利用专家合作平台，深入开展学科、科研、教学等合作，实现技术共享、资源共享。进一步加强攀西区域医疗合作，持续深化与周边地区的远程会诊、跨区域医疗联合体、专科联盟等合作，举办一批高水平的区域性学术会议，广泛开展卫生应急、疾病防控等合作，提高区域卫生健康联动水平。</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ascii="仿宋_GB2312" w:eastAsia="仿宋_GB2312" w:cs="仿宋_GB2312"/>
          <w:b w:val="0"/>
          <w:bCs w:val="0"/>
          <w:caps w:val="0"/>
          <w:smallCaps w:val="0"/>
          <w:color w:val="auto"/>
          <w:kern w:val="2"/>
          <w:sz w:val="32"/>
          <w:szCs w:val="32"/>
          <w:vertAlign w:val="baseline"/>
          <w:lang w:val="en-US" w:eastAsia="zh-CN"/>
        </w:rPr>
        <w:t>（三）</w:t>
      </w:r>
      <w:r>
        <w:rPr>
          <w:rFonts w:hint="eastAsia" w:ascii="仿宋_GB2312" w:eastAsia="仿宋_GB2312" w:cs="仿宋_GB2312"/>
          <w:b w:val="0"/>
          <w:bCs w:val="0"/>
          <w:caps w:val="0"/>
          <w:smallCaps w:val="0"/>
          <w:color w:val="auto"/>
          <w:kern w:val="2"/>
          <w:sz w:val="32"/>
          <w:szCs w:val="32"/>
          <w:vertAlign w:val="baseline"/>
          <w:lang w:val="en-US" w:eastAsia="zh-CN"/>
        </w:rPr>
        <w:t>改革完善疾病预防控制体系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抓实传染病报告管理。开展2021年流感和传染病网络直报质量及疾控信息管理工作评估，继续强化传染病月、季、年分析研判，及时预警，确保传染病报告发病率持续低于全省平均水平。密切关注国际国内重点传染病和新发传染病疫情，及时有效应对，确保社会稳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加强公共卫生能力建设。实施疾病防控救治能力提升三年行动，积极争取各级对疾控机构建设的支持，完成市疾控中心实验室升级改造，谋划攀西公共卫生检测检验中心P3实验室建设，推进全市医疗机构P2实验室升级改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27" w:firstLineChars="196"/>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推动疾控体系改革发展。按照国家、省统一部署，全力推动疾控体系改革，进一步调动疾控机构及人员积极性。继续推进市、县（区）疾控机构等级创建提档升级。科学编制我市“十四五”各项疾病预防控制规划，开展全市疾控工作综合评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ascii="仿宋_GB2312" w:eastAsia="仿宋_GB2312" w:cs="仿宋_GB2312"/>
          <w:b w:val="0"/>
          <w:bCs w:val="0"/>
          <w:caps w:val="0"/>
          <w:smallCaps w:val="0"/>
          <w:color w:val="auto"/>
          <w:kern w:val="2"/>
          <w:sz w:val="32"/>
          <w:szCs w:val="32"/>
          <w:vertAlign w:val="baseline"/>
          <w:lang w:val="en-US" w:eastAsia="zh-CN"/>
        </w:rPr>
        <w:t>（四）</w:t>
      </w:r>
      <w:r>
        <w:rPr>
          <w:rFonts w:hint="eastAsia" w:ascii="仿宋_GB2312" w:eastAsia="仿宋_GB2312" w:cs="仿宋_GB2312"/>
          <w:b w:val="0"/>
          <w:bCs w:val="0"/>
          <w:caps w:val="0"/>
          <w:smallCaps w:val="0"/>
          <w:color w:val="auto"/>
          <w:kern w:val="2"/>
          <w:sz w:val="32"/>
          <w:szCs w:val="32"/>
          <w:vertAlign w:val="baseline"/>
          <w:lang w:val="en-US" w:eastAsia="zh-CN"/>
        </w:rPr>
        <w:t>加快推进健康攀枝花建设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52" w:firstLineChars="204"/>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深入实施健康攀枝花行动。进一步完善健康攀枝花行动监测评估体系，健全长效考核评价机制，全面推进健康攀枝花19个专项行动落地落实。组织实施年度健康城市建设12项行动，完成省级健康城市、健康县城、健康乡镇试点自评工作，健康细胞建设增长10％，5个县（区）各建成2个省级健康企业，钒钛新城、攀西科技城各建成1个省级健康企业。居民健康素养水平达到23.4％以上,继续保持人均期望寿命高于全省平均值水平。</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强化爱国卫生工作。调整完善爱国卫生工作机制,深入推进城乡环境整洁行动，加大健康教育与健康促进工作力度，健全完善健康教育网络与工作机制，全面开展无烟机关、无烟医院、无烟学校创建，开展爱国卫生月活动。用好爱国卫生和健康城市建设目标绩效考核杠杆，推动工作落实。</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加强重大传染病和地方病防治。强化“三线一网底”艾滋病防治体系建设，优化“三线”运行管理，压实乡镇“网底”责任，遏制艾滋病传播。深入推进“三位一体”新型结核病防治服务体系建设，全面落实活动性肺结核病人治疗管理工作，加强学校结核病防控，坚持为肺结核病人免费提供抗结核药物治疗。持续巩固血吸虫病、疟疾消除成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4.提升妇幼健康工作质效。坚守母婴安全底线，全力守护儿童健康，加强出生缺陷综合防治，做好预防艾滋病、梅毒、乙肝母婴传播项目，免费婚前医学检查、免费孕前优生健康检查、农村妇女免费两癌筛查，提高妇女常见病检查覆盖面。推进妇幼保健机构标准化建设和绩效考核，以等级创建促进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5.促进中医药传承创新。贯彻落实省中医药传承创新发展大会精神和市中医药传承创新发展实施意见，实施中医药强市“十大行动”，健全中医药服务体系，抓好“四川省中医医疗区域中心”“四川省治未病中心攀西分中心”建设，推进市、县两级中医医院综合服务能力提升和特色优势发挥，推广应用基层中医药适宜技术，通过西学中、全科医师和骨干医师培训等培育中医药人才，开展中医药文化宣传，做好中医药事业、产业两篇文章，推动全市中医药工作高质量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6.提升血液保障水平和质量安全。科学谋划“十四五”无偿献血工作，建立多部门联席会议制度和联络员制度。争取经费和政策支持，稳步推进市中心血站迁建项目，提升采供血服务能力和血液质量安全水平。强化无偿献血宣传动员，确保辖区常住人口献血率达16‰以上，保障临床用血需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ascii="仿宋_GB2312" w:eastAsia="仿宋_GB2312" w:cs="仿宋_GB2312"/>
          <w:b w:val="0"/>
          <w:bCs w:val="0"/>
          <w:caps w:val="0"/>
          <w:smallCaps w:val="0"/>
          <w:color w:val="auto"/>
          <w:kern w:val="2"/>
          <w:sz w:val="32"/>
          <w:szCs w:val="32"/>
          <w:vertAlign w:val="baseline"/>
          <w:lang w:val="en-US" w:eastAsia="zh-CN"/>
        </w:rPr>
        <w:t>（五）</w:t>
      </w:r>
      <w:r>
        <w:rPr>
          <w:rFonts w:hint="eastAsia" w:ascii="仿宋_GB2312" w:eastAsia="仿宋_GB2312" w:cs="仿宋_GB2312"/>
          <w:b w:val="0"/>
          <w:bCs w:val="0"/>
          <w:caps w:val="0"/>
          <w:smallCaps w:val="0"/>
          <w:color w:val="auto"/>
          <w:kern w:val="2"/>
          <w:sz w:val="32"/>
          <w:szCs w:val="32"/>
          <w:vertAlign w:val="baseline"/>
          <w:lang w:val="en-US" w:eastAsia="zh-CN"/>
        </w:rPr>
        <w:t>积极应对人口老龄化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做好人口监测与家庭发展工作。协调相关部门落实降低生育、养育、教育成本政策措施。做实计划生育扶助保障民生实事，深化“暖心行动”，每个县（区）新增建设示范“暖心家园”2个。推进托育服务发展，每个县（区）至少新建成1个婴幼儿照护服务机构,开展婴幼儿照护服务示范县（区）、示范机构创建。做实人口监测工作，提高数据质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完善健康服务业提档升级。编制《攀枝花市健康产业发展规划（2021—2025年）》《攀枝花市医养结合发展规划（2021—2025年）》；围绕“全域康养、全民健康”目标，加快推动医疗与旅游、文化、体育等业态的融合力度，建立健康服务业重大项目储备机制；推动“5115”工程50个医养结合点贯标升级，各县（区）至少打造1个标准化医养结合点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推进老年健康服务工作。持续推进国家级医养结合试点、安宁疗护试点工作，力争出台《攀枝花市安宁疗护服务按床日结算试行办法》；强化市老年病医院内涵建设和对老年医学科规范化建设管理督导，在全市各级医疗机构开展老年友善医疗机构创建工作，力争创建比例达50％；确定2个县（区）申报四川省第六轮敬老模范县（区），创建全国示范性老年友好型社区2个。实施医养结合服务能力提升行动，打造一批医养结合服务示范单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ascii="仿宋_GB2312" w:eastAsia="仿宋_GB2312" w:cs="仿宋_GB2312"/>
          <w:b w:val="0"/>
          <w:bCs w:val="0"/>
          <w:caps w:val="0"/>
          <w:smallCaps w:val="0"/>
          <w:color w:val="auto"/>
          <w:kern w:val="2"/>
          <w:sz w:val="32"/>
          <w:szCs w:val="32"/>
          <w:vertAlign w:val="baseline"/>
          <w:lang w:val="en-US" w:eastAsia="zh-CN"/>
        </w:rPr>
        <w:t>（六）</w:t>
      </w:r>
      <w:r>
        <w:rPr>
          <w:rFonts w:hint="eastAsia" w:ascii="仿宋_GB2312" w:eastAsia="仿宋_GB2312" w:cs="仿宋_GB2312"/>
          <w:b w:val="0"/>
          <w:bCs w:val="0"/>
          <w:caps w:val="0"/>
          <w:smallCaps w:val="0"/>
          <w:color w:val="auto"/>
          <w:kern w:val="2"/>
          <w:sz w:val="32"/>
          <w:szCs w:val="32"/>
          <w:vertAlign w:val="baseline"/>
          <w:lang w:val="en-US" w:eastAsia="zh-CN"/>
        </w:rPr>
        <w:t>持续深化医药卫生体制改革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加强公立医院党的建设。全面落实公立医院党建工作重点任务，推进现代医院管理制度试点扩面增效，进一步健全公立医院经营管理、薪酬分配、人才培养等制度。推进公立医院特色化、差异化发展，转变服务供给模式，提高医院精细化管理水平。积极争取全省公立医院高质量发展试点。健全公立医院绩效考核评价机制，高质量完成国家二、三级公立医院绩效考核。加强市、县（区）、机构三级医疗质量控制体系建设，持续实施改善医疗服务行动，建立优质、高效、便捷的医疗服务体系，进一步提高患者满意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推动优质资源下沉。进一步完善分级诊疗制度体系和保障机制。推进城市医疗联合体试点工作，进一步完善医疗联合体管理机制，推动成员单位利益共享。强化医疗联合体对口帮扶，持续推进延伸门诊、延伸病房建设。推进米易县、盐边县紧密型县域医共体建设试点，深入开展基层医疗机构业务能力提升、全专结合家庭医生签约服务模式改革试点、共享医疗服务等重点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深化“放管服”改革。巩固“最多跑一次改革”成果，开展“一网通办”能力提升集中攻坚行动，提升网上政务服务能力。开展行政许可案卷评查，不断规范行政许可行为。严格落实行政审批结果公示制度，加强审批事项事前事中事后监管。进一步优化审批流程，完善行政审批主动服务机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ascii="仿宋_GB2312" w:eastAsia="仿宋_GB2312" w:cs="仿宋_GB2312"/>
          <w:b w:val="0"/>
          <w:bCs w:val="0"/>
          <w:caps w:val="0"/>
          <w:smallCaps w:val="0"/>
          <w:color w:val="auto"/>
          <w:kern w:val="2"/>
          <w:sz w:val="32"/>
          <w:szCs w:val="32"/>
          <w:vertAlign w:val="baseline"/>
          <w:lang w:val="en-US" w:eastAsia="zh-CN"/>
        </w:rPr>
        <w:t>（七）</w:t>
      </w:r>
      <w:r>
        <w:rPr>
          <w:rFonts w:hint="eastAsia" w:ascii="仿宋_GB2312" w:eastAsia="仿宋_GB2312" w:cs="仿宋_GB2312"/>
          <w:b w:val="0"/>
          <w:bCs w:val="0"/>
          <w:caps w:val="0"/>
          <w:smallCaps w:val="0"/>
          <w:color w:val="auto"/>
          <w:kern w:val="2"/>
          <w:sz w:val="32"/>
          <w:szCs w:val="32"/>
          <w:vertAlign w:val="baseline"/>
          <w:lang w:val="en-US" w:eastAsia="zh-CN"/>
        </w:rPr>
        <w:t>推动基层能力提升助力乡村振兴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推动基层能力提升。以“优质服务基层行”“社区医院”等创建活动为抓手，加强设施设备升级改造和特色科室打造，各县（区）基层医疗机构70％达到基本标准要求，力争新增1家达到推荐标准的机构和1个社区医院。抓实“基层卫生人员能力提升培训项目”，提升乡村医疗卫生人才队伍服务能力。做好民族卫生重点工作，实施民族卫生健康“十四五”规划，持续夯实民族地区卫生健康发展基础，大力开展健康促进行动，不断提升民族地区医疗卫生服务能力。</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推动基层卫生改革创新。优化整合县—乡—村三级卫生资源布局，米易县白马镇中心卫生院、盐边县红格镇中心卫生院参照二级综合医院标准创建成承担片区医疗、急救、公卫、培训四大职能的县域医疗卫生次中心，建制乡镇卫生院承担基本医疗、公共卫生和健康管理任务，建制乡镇卫生院分院、村卫生室承担“医疗点”职能，提供最基本的诊疗和公共卫生服务，做好乡镇行政区划和村级建制调整改革“后半篇”文章。配合省级开展“两个允许”政策落实情况考核。</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促进基本公共卫生服务提质增效。以绩效评价强化12项基本公共卫生服务项目取得实效，提升高血压、糖尿病等重点人群管理质效。推进基本公共卫生服务与家庭医生签约服务融合，以高血压、糖尿病为重点，立足不同人群签约服务需求，分类制定签约服务包，探索开展特色化签约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right="0" w:firstLine="640" w:firstLineChars="200"/>
        <w:jc w:val="both"/>
        <w:textAlignment w:val="auto"/>
        <w:outlineLvl w:val="9"/>
      </w:pPr>
      <w:r>
        <w:rPr>
          <w:rFonts w:hint="eastAsia" w:ascii="仿宋_GB2312" w:eastAsia="仿宋_GB2312" w:cs="仿宋_GB2312"/>
          <w:b w:val="0"/>
          <w:bCs w:val="0"/>
          <w:caps w:val="0"/>
          <w:smallCaps w:val="0"/>
          <w:color w:val="auto"/>
          <w:kern w:val="2"/>
          <w:sz w:val="32"/>
          <w:szCs w:val="32"/>
          <w:vertAlign w:val="baseline"/>
          <w:lang w:val="en-US" w:eastAsia="zh-CN"/>
        </w:rPr>
        <w:t>4.探索建立长效机制巩固健康扶贫成果。将脱贫攻坚与乡村振兴相结合，筑牢县乡村三级医疗卫生体系，在两项改革“后半篇”的同时不留医疗空白点。按照“四个不摘”政策要求，落实各项健康扶贫政策，全额资助脱贫人口参加城乡居民医疗保险，确保脱贫人口“基本医疗有保障”。督导仁和区开展健康扶贫长效机制建设市级试点工作。</w:t>
      </w:r>
    </w:p>
    <w:p>
      <w:pPr>
        <w:pStyle w:val="4"/>
        <w:pageBreakBefore w:val="0"/>
        <w:widowControl w:val="0"/>
        <w:kinsoku/>
        <w:wordWrap/>
        <w:overflowPunct/>
        <w:topLinePunct w:val="0"/>
        <w:autoSpaceDE/>
        <w:autoSpaceDN/>
        <w:bidi w:val="0"/>
        <w:spacing w:line="560" w:lineRule="exact"/>
        <w:ind w:left="0" w:firstLine="640" w:firstLineChars="200"/>
        <w:textAlignment w:val="auto"/>
        <w:rPr>
          <w:rStyle w:val="28"/>
          <w:b w:val="0"/>
          <w:bCs w:val="0"/>
        </w:rPr>
      </w:pPr>
      <w:bookmarkStart w:id="67" w:name="_Toc15377200"/>
      <w:bookmarkStart w:id="68" w:name="_Toc15396601"/>
      <w:bookmarkStart w:id="69" w:name="_Toc207123727_WPSOffice_Level2"/>
      <w:r>
        <w:rPr>
          <w:rFonts w:hint="eastAsia" w:ascii="黑体" w:eastAsia="黑体"/>
          <w:b w:val="0"/>
          <w:lang w:eastAsia="zh-CN"/>
        </w:rPr>
        <w:t>三</w:t>
      </w:r>
      <w:r>
        <w:rPr>
          <w:rFonts w:hint="eastAsia" w:ascii="黑体" w:eastAsia="黑体"/>
          <w:b w:val="0"/>
        </w:rPr>
        <w:t>、</w:t>
      </w:r>
      <w:r>
        <w:rPr>
          <w:rFonts w:hint="eastAsia" w:ascii="黑体" w:hAnsi="黑体" w:eastAsia="黑体"/>
          <w:b w:val="0"/>
        </w:rPr>
        <w:t>机</w:t>
      </w:r>
      <w:r>
        <w:rPr>
          <w:rStyle w:val="28"/>
          <w:rFonts w:hint="eastAsia" w:ascii="黑体" w:hAnsi="黑体" w:eastAsia="黑体"/>
          <w:b w:val="0"/>
          <w:bCs w:val="0"/>
        </w:rPr>
        <w:t>构设置</w:t>
      </w:r>
      <w:bookmarkEnd w:id="67"/>
      <w:bookmarkEnd w:id="68"/>
      <w:bookmarkEnd w:id="69"/>
    </w:p>
    <w:p>
      <w:pPr>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攀枝花市卫生健康委员会（本级）属于攀枝花市卫生健康委员会部门下属的二级预算单位，下设独立编制机构</w:t>
      </w:r>
      <w:r>
        <w:rPr>
          <w:rFonts w:hint="eastAsia" w:ascii="仿宋" w:hAnsi="仿宋" w:eastAsia="仿宋"/>
          <w:sz w:val="32"/>
          <w:szCs w:val="32"/>
          <w:lang w:val="en-US" w:eastAsia="zh-CN"/>
        </w:rPr>
        <w:t>0个，</w:t>
      </w:r>
      <w:r>
        <w:rPr>
          <w:rFonts w:hint="eastAsia" w:ascii="仿宋" w:hAnsi="仿宋" w:eastAsia="仿宋"/>
          <w:sz w:val="32"/>
          <w:szCs w:val="32"/>
        </w:rPr>
        <w:t>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2"/>
        <w:pageBreakBefore w:val="0"/>
        <w:widowControl w:val="0"/>
        <w:kinsoku/>
        <w:wordWrap/>
        <w:overflowPunct/>
        <w:topLinePunct w:val="0"/>
        <w:autoSpaceDE/>
        <w:autoSpaceDN/>
        <w:bidi w:val="0"/>
        <w:adjustRightInd w:val="0"/>
        <w:snapToGrid w:val="0"/>
        <w:spacing w:before="93" w:line="560" w:lineRule="exact"/>
        <w:ind w:left="0" w:firstLine="672" w:firstLineChars="210"/>
        <w:textAlignment w:val="auto"/>
        <w:rPr>
          <w:rFonts w:hint="eastAsia" w:ascii="仿宋" w:hAnsi="仿宋" w:eastAsia="仿宋"/>
          <w:sz w:val="32"/>
          <w:szCs w:val="32"/>
          <w:lang w:eastAsia="zh-CN"/>
        </w:rPr>
      </w:pPr>
      <w:r>
        <w:rPr>
          <w:rFonts w:hint="eastAsia" w:ascii="仿宋" w:hAnsi="仿宋" w:eastAsia="仿宋"/>
          <w:sz w:val="32"/>
          <w:szCs w:val="32"/>
        </w:rPr>
        <w:t>纳入202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sz w:val="32"/>
          <w:szCs w:val="32"/>
          <w:lang w:eastAsia="zh-CN"/>
        </w:rPr>
        <w:t>单位</w:t>
      </w:r>
      <w:r>
        <w:rPr>
          <w:rFonts w:hint="eastAsia" w:ascii="仿宋" w:hAnsi="仿宋" w:eastAsia="仿宋"/>
          <w:sz w:val="32"/>
          <w:szCs w:val="32"/>
        </w:rPr>
        <w:t>决算编制范围的</w:t>
      </w:r>
      <w:r>
        <w:rPr>
          <w:rFonts w:hint="eastAsia" w:ascii="仿宋" w:hAnsi="仿宋" w:eastAsia="仿宋"/>
          <w:sz w:val="32"/>
          <w:szCs w:val="32"/>
          <w:lang w:eastAsia="zh-CN"/>
        </w:rPr>
        <w:t>独立编制机构</w:t>
      </w:r>
      <w:r>
        <w:rPr>
          <w:rFonts w:hint="eastAsia" w:ascii="仿宋" w:hAnsi="仿宋" w:eastAsia="仿宋"/>
          <w:sz w:val="32"/>
          <w:szCs w:val="32"/>
        </w:rPr>
        <w:t>包括：</w:t>
      </w:r>
      <w:r>
        <w:rPr>
          <w:rFonts w:hint="eastAsia" w:ascii="仿宋" w:hAnsi="仿宋" w:eastAsia="仿宋"/>
          <w:sz w:val="32"/>
          <w:szCs w:val="32"/>
          <w:lang w:eastAsia="zh-CN"/>
        </w:rPr>
        <w:t>无。</w:t>
      </w:r>
      <w:bookmarkStart w:id="149" w:name="_GoBack"/>
      <w:bookmarkEnd w:id="149"/>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right="0"/>
        <w:jc w:val="both"/>
        <w:textAlignment w:val="auto"/>
        <w:outlineLvl w:val="9"/>
        <w:rPr>
          <w:rFonts w:hint="eastAsia" w:ascii="仿宋_GB2312" w:eastAsia="仿宋_GB2312" w:cs="仿宋_GB2312"/>
          <w:b w:val="0"/>
          <w:bCs w:val="0"/>
          <w:caps w:val="0"/>
          <w:smallCaps w:val="0"/>
          <w:color w:val="auto"/>
          <w:kern w:val="2"/>
          <w:sz w:val="32"/>
          <w:szCs w:val="32"/>
          <w:vertAlign w:val="baseline"/>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right="0" w:firstLine="640" w:firstLineChars="200"/>
        <w:jc w:val="both"/>
        <w:textAlignment w:val="auto"/>
        <w:outlineLvl w:val="9"/>
        <w:rPr>
          <w:rFonts w:ascii="仿宋" w:eastAsia="仿宋"/>
          <w:color w:val="auto"/>
          <w:kern w:val="0"/>
          <w:sz w:val="32"/>
          <w:szCs w:val="32"/>
          <w:highlight w:val="none"/>
        </w:rPr>
      </w:pPr>
      <w:r>
        <w:rPr>
          <w:rFonts w:hint="eastAsia" w:ascii="仿宋_GB2312" w:eastAsia="仿宋_GB2312" w:cs="仿宋_GB2312"/>
          <w:b w:val="0"/>
          <w:bCs w:val="0"/>
          <w:caps w:val="0"/>
          <w:smallCaps w:val="0"/>
          <w:color w:val="auto"/>
          <w:kern w:val="2"/>
          <w:sz w:val="32"/>
          <w:szCs w:val="32"/>
          <w:vertAlign w:val="baseline"/>
          <w:lang w:val="en-US" w:eastAsia="zh-CN"/>
        </w:rPr>
        <w:br w:type="page"/>
      </w:r>
    </w:p>
    <w:p>
      <w:pPr>
        <w:pStyle w:val="3"/>
        <w:ind w:right="440"/>
        <w:jc w:val="center"/>
        <w:rPr>
          <w:rStyle w:val="17"/>
          <w:rFonts w:ascii="黑体" w:eastAsia="黑体"/>
          <w:b w:val="0"/>
          <w:bCs/>
          <w:color w:val="auto"/>
          <w:highlight w:val="none"/>
        </w:rPr>
      </w:pPr>
      <w:bookmarkStart w:id="70" w:name="_Toc15396602"/>
      <w:bookmarkStart w:id="71" w:name="_Toc15377204"/>
      <w:bookmarkStart w:id="72" w:name="_Toc2071151938_WPSOffice_Level1"/>
      <w:r>
        <w:rPr>
          <w:rFonts w:hint="eastAsia" w:ascii="黑体" w:eastAsia="黑体"/>
          <w:b w:val="0"/>
          <w:bCs/>
          <w:color w:val="auto"/>
          <w:highlight w:val="none"/>
        </w:rPr>
        <w:t xml:space="preserve">第二部分 </w:t>
      </w:r>
      <w:r>
        <w:rPr>
          <w:rFonts w:hint="eastAsia" w:ascii="黑体" w:eastAsia="黑体"/>
          <w:b w:val="0"/>
          <w:bCs/>
          <w:color w:val="auto"/>
          <w:highlight w:val="none"/>
          <w:lang w:val="en-US" w:eastAsia="zh-CN"/>
        </w:rPr>
        <w:t>2021年度</w:t>
      </w:r>
      <w:r>
        <w:rPr>
          <w:rStyle w:val="17"/>
          <w:rFonts w:hint="eastAsia" w:ascii="黑体" w:eastAsia="黑体"/>
          <w:b w:val="0"/>
          <w:bCs/>
          <w:color w:val="auto"/>
          <w:highlight w:val="none"/>
          <w:lang w:eastAsia="zh-CN"/>
        </w:rPr>
        <w:t>单位</w:t>
      </w:r>
      <w:r>
        <w:rPr>
          <w:rStyle w:val="17"/>
          <w:rFonts w:hint="eastAsia" w:ascii="黑体" w:eastAsia="黑体"/>
          <w:b w:val="0"/>
          <w:bCs/>
          <w:color w:val="auto"/>
          <w:highlight w:val="none"/>
        </w:rPr>
        <w:t>决算情况说明</w:t>
      </w:r>
      <w:bookmarkEnd w:id="70"/>
      <w:bookmarkEnd w:id="71"/>
      <w:bookmarkEnd w:id="72"/>
    </w:p>
    <w:p>
      <w:pPr>
        <w:rPr>
          <w:color w:val="auto"/>
          <w:highlight w:val="none"/>
        </w:rPr>
      </w:pPr>
    </w:p>
    <w:p>
      <w:pPr>
        <w:pStyle w:val="23"/>
        <w:numPr>
          <w:ilvl w:val="0"/>
          <w:numId w:val="1"/>
        </w:numPr>
        <w:spacing w:line="600" w:lineRule="exact"/>
        <w:ind w:firstLineChars="0"/>
        <w:outlineLvl w:val="1"/>
        <w:rPr>
          <w:rStyle w:val="18"/>
          <w:rFonts w:ascii="黑体" w:eastAsia="黑体"/>
          <w:b w:val="0"/>
          <w:color w:val="auto"/>
          <w:highlight w:val="none"/>
        </w:rPr>
      </w:pPr>
      <w:bookmarkStart w:id="73" w:name="_Toc53583335_WPSOffice_Level2"/>
      <w:bookmarkStart w:id="74" w:name="_Toc15396603"/>
      <w:bookmarkStart w:id="75" w:name="_Toc15377205"/>
      <w:r>
        <w:rPr>
          <w:rFonts w:hint="eastAsia" w:ascii="黑体" w:eastAsia="黑体"/>
          <w:color w:val="auto"/>
          <w:sz w:val="32"/>
          <w:szCs w:val="32"/>
          <w:highlight w:val="none"/>
        </w:rPr>
        <w:t>收</w:t>
      </w:r>
      <w:r>
        <w:rPr>
          <w:rStyle w:val="18"/>
          <w:rFonts w:hint="eastAsia" w:ascii="黑体" w:eastAsia="黑体"/>
          <w:b w:val="0"/>
          <w:color w:val="auto"/>
          <w:highlight w:val="none"/>
        </w:rPr>
        <w:t>入支出决算总体情况说明</w:t>
      </w:r>
      <w:bookmarkEnd w:id="73"/>
      <w:bookmarkEnd w:id="74"/>
      <w:bookmarkEnd w:id="75"/>
    </w:p>
    <w:p>
      <w:pPr>
        <w:spacing w:line="600" w:lineRule="exact"/>
        <w:ind w:firstLine="640" w:firstLineChars="200"/>
        <w:rPr>
          <w:rFonts w:ascii="仿宋" w:eastAsia="仿宋"/>
          <w:color w:val="auto"/>
          <w:sz w:val="32"/>
          <w:szCs w:val="32"/>
          <w:highlight w:val="none"/>
        </w:rPr>
      </w:pPr>
      <w:r>
        <w:rPr>
          <w:rFonts w:hint="eastAsia"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年度收、支总计</w:t>
      </w:r>
      <w:r>
        <w:rPr>
          <w:rFonts w:hint="eastAsia" w:ascii="仿宋" w:eastAsia="仿宋"/>
          <w:color w:val="auto"/>
          <w:sz w:val="32"/>
          <w:szCs w:val="32"/>
          <w:highlight w:val="none"/>
          <w:lang w:val="en-US" w:eastAsia="zh-CN"/>
        </w:rPr>
        <w:t>1621.21</w:t>
      </w:r>
      <w:r>
        <w:rPr>
          <w:rFonts w:hint="eastAsia" w:ascii="仿宋" w:eastAsia="仿宋"/>
          <w:color w:val="auto"/>
          <w:sz w:val="32"/>
          <w:szCs w:val="32"/>
          <w:highlight w:val="none"/>
        </w:rPr>
        <w:t>万元。与20</w:t>
      </w:r>
      <w:r>
        <w:rPr>
          <w:rFonts w:hint="eastAsia" w:ascii="仿宋" w:eastAsia="仿宋"/>
          <w:color w:val="auto"/>
          <w:sz w:val="32"/>
          <w:szCs w:val="32"/>
          <w:highlight w:val="none"/>
          <w:lang w:val="en-US" w:eastAsia="zh-CN"/>
        </w:rPr>
        <w:t>20</w:t>
      </w:r>
      <w:r>
        <w:rPr>
          <w:rFonts w:hint="eastAsia" w:ascii="仿宋" w:eastAsia="仿宋"/>
          <w:color w:val="auto"/>
          <w:sz w:val="32"/>
          <w:szCs w:val="32"/>
          <w:highlight w:val="none"/>
        </w:rPr>
        <w:t>年相比，收、支总计各减少</w:t>
      </w:r>
      <w:r>
        <w:rPr>
          <w:rFonts w:hint="eastAsia" w:ascii="仿宋" w:eastAsia="仿宋"/>
          <w:color w:val="auto"/>
          <w:sz w:val="32"/>
          <w:szCs w:val="32"/>
          <w:highlight w:val="none"/>
          <w:lang w:val="en-US" w:eastAsia="zh-CN"/>
        </w:rPr>
        <w:t>216.64</w:t>
      </w:r>
      <w:r>
        <w:rPr>
          <w:rFonts w:hint="eastAsia" w:ascii="仿宋" w:eastAsia="仿宋"/>
          <w:color w:val="auto"/>
          <w:sz w:val="32"/>
          <w:szCs w:val="32"/>
          <w:highlight w:val="none"/>
        </w:rPr>
        <w:t>万元，下降</w:t>
      </w:r>
      <w:r>
        <w:rPr>
          <w:rFonts w:hint="eastAsia" w:ascii="仿宋" w:eastAsia="仿宋"/>
          <w:color w:val="auto"/>
          <w:sz w:val="32"/>
          <w:szCs w:val="32"/>
          <w:highlight w:val="none"/>
          <w:lang w:val="en-US" w:eastAsia="zh-CN"/>
        </w:rPr>
        <w:t>11.79</w:t>
      </w:r>
      <w:r>
        <w:rPr>
          <w:rFonts w:ascii="仿宋" w:eastAsia="仿宋"/>
          <w:color w:val="auto"/>
          <w:sz w:val="32"/>
          <w:szCs w:val="32"/>
          <w:highlight w:val="none"/>
        </w:rPr>
        <w:t>%</w:t>
      </w:r>
      <w:r>
        <w:rPr>
          <w:rFonts w:hint="eastAsia" w:ascii="仿宋" w:eastAsia="仿宋"/>
          <w:color w:val="auto"/>
          <w:sz w:val="32"/>
          <w:szCs w:val="32"/>
          <w:highlight w:val="none"/>
        </w:rPr>
        <w:t>。主要变动原因是</w:t>
      </w:r>
      <w:r>
        <w:rPr>
          <w:rFonts w:hint="eastAsia" w:ascii="仿宋" w:eastAsia="仿宋"/>
          <w:color w:val="auto"/>
          <w:sz w:val="32"/>
          <w:szCs w:val="32"/>
          <w:highlight w:val="none"/>
          <w:lang w:eastAsia="zh-CN"/>
        </w:rPr>
        <w:t>项目经费减少。</w:t>
      </w:r>
    </w:p>
    <w:p>
      <w:pPr>
        <w:pStyle w:val="2"/>
      </w:pPr>
      <w:r>
        <w:drawing>
          <wp:anchor distT="0" distB="0" distL="85090" distR="85090" simplePos="0" relativeHeight="1024" behindDoc="0" locked="0" layoutInCell="1" allowOverlap="1">
            <wp:simplePos x="0" y="0"/>
            <wp:positionH relativeFrom="column">
              <wp:posOffset>231775</wp:posOffset>
            </wp:positionH>
            <wp:positionV relativeFrom="paragraph">
              <wp:posOffset>174625</wp:posOffset>
            </wp:positionV>
            <wp:extent cx="4810125" cy="3076575"/>
            <wp:effectExtent l="0" t="0" r="0" b="0"/>
            <wp:wrapNone/>
            <wp:docPr id="1"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pPr>
    </w:p>
    <w:p>
      <w:pPr>
        <w:pStyle w:val="2"/>
      </w:pPr>
    </w:p>
    <w:p>
      <w:pPr>
        <w:pStyle w:val="2"/>
      </w:pPr>
    </w:p>
    <w:p>
      <w:pPr>
        <w:pStyle w:val="2"/>
        <w:rPr>
          <w:rFonts w:hint="eastAsia"/>
        </w:rPr>
      </w:pPr>
    </w:p>
    <w:p>
      <w:pPr>
        <w:pStyle w:val="2"/>
        <w:jc w:val="center"/>
      </w:pPr>
    </w:p>
    <w:p>
      <w:pPr>
        <w:spacing w:line="600" w:lineRule="exact"/>
        <w:ind w:left="0"/>
        <w:jc w:val="left"/>
        <w:rPr>
          <w:rFonts w:ascii="仿宋_GB2312" w:eastAsia="仿宋_GB2312"/>
          <w:color w:val="auto"/>
          <w:sz w:val="32"/>
          <w:szCs w:val="32"/>
          <w:highlight w:val="none"/>
        </w:rPr>
      </w:pPr>
    </w:p>
    <w:p>
      <w:pPr>
        <w:pStyle w:val="2"/>
      </w:pPr>
    </w:p>
    <w:p>
      <w:pPr>
        <w:pStyle w:val="23"/>
        <w:numPr>
          <w:ilvl w:val="0"/>
          <w:numId w:val="1"/>
        </w:numPr>
        <w:spacing w:line="600" w:lineRule="exact"/>
        <w:ind w:firstLineChars="0"/>
        <w:outlineLvl w:val="1"/>
        <w:rPr>
          <w:rStyle w:val="18"/>
          <w:rFonts w:ascii="黑体" w:eastAsia="黑体"/>
          <w:b w:val="0"/>
        </w:rPr>
      </w:pPr>
      <w:bookmarkStart w:id="76" w:name="_Toc15396604"/>
      <w:bookmarkStart w:id="77" w:name="_Toc15377206"/>
      <w:bookmarkStart w:id="78" w:name="_Toc892808879_WPSOffice_Level2"/>
      <w:r>
        <w:rPr>
          <w:rFonts w:hint="eastAsia" w:ascii="黑体" w:eastAsia="黑体"/>
          <w:color w:val="auto"/>
          <w:sz w:val="32"/>
          <w:szCs w:val="32"/>
          <w:highlight w:val="none"/>
        </w:rPr>
        <w:t>收</w:t>
      </w:r>
      <w:r>
        <w:rPr>
          <w:rStyle w:val="18"/>
          <w:rFonts w:hint="eastAsia" w:ascii="黑体" w:eastAsia="黑体"/>
          <w:b w:val="0"/>
          <w:color w:val="auto"/>
          <w:highlight w:val="none"/>
        </w:rPr>
        <w:t>入决算情况说明</w:t>
      </w:r>
      <w:bookmarkEnd w:id="76"/>
      <w:bookmarkEnd w:id="77"/>
      <w:bookmarkEnd w:id="78"/>
    </w:p>
    <w:p>
      <w:pPr>
        <w:spacing w:line="600" w:lineRule="exact"/>
        <w:ind w:firstLine="640" w:firstLineChars="200"/>
        <w:outlineLvl w:val="1"/>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年本年收入合计</w:t>
      </w:r>
      <w:r>
        <w:rPr>
          <w:rFonts w:ascii="仿宋" w:eastAsia="仿宋"/>
          <w:color w:val="auto"/>
          <w:sz w:val="32"/>
          <w:szCs w:val="32"/>
          <w:highlight w:val="none"/>
        </w:rPr>
        <w:t>1511.59</w:t>
      </w:r>
      <w:r>
        <w:rPr>
          <w:rFonts w:hint="eastAsia" w:ascii="仿宋" w:eastAsia="仿宋"/>
          <w:color w:val="auto"/>
          <w:sz w:val="32"/>
          <w:szCs w:val="32"/>
          <w:highlight w:val="none"/>
        </w:rPr>
        <w:t>万元，其中：一般公共预算财政拨款收入</w:t>
      </w:r>
      <w:r>
        <w:rPr>
          <w:rFonts w:ascii="仿宋" w:eastAsia="仿宋"/>
          <w:color w:val="auto"/>
          <w:sz w:val="32"/>
          <w:szCs w:val="32"/>
          <w:highlight w:val="none"/>
        </w:rPr>
        <w:t>1511.49</w:t>
      </w:r>
      <w:r>
        <w:rPr>
          <w:rFonts w:hint="eastAsia" w:ascii="仿宋" w:eastAsia="仿宋"/>
          <w:color w:val="auto"/>
          <w:sz w:val="32"/>
          <w:szCs w:val="32"/>
          <w:highlight w:val="none"/>
        </w:rPr>
        <w:t>万元，占</w:t>
      </w:r>
      <w:r>
        <w:rPr>
          <w:rFonts w:ascii="仿宋" w:eastAsia="仿宋"/>
          <w:color w:val="auto"/>
          <w:sz w:val="32"/>
          <w:szCs w:val="32"/>
          <w:highlight w:val="none"/>
        </w:rPr>
        <w:t>99.9%</w:t>
      </w:r>
      <w:r>
        <w:rPr>
          <w:rFonts w:hint="eastAsia" w:ascii="仿宋" w:eastAsia="仿宋"/>
          <w:color w:val="auto"/>
          <w:sz w:val="32"/>
          <w:szCs w:val="32"/>
          <w:highlight w:val="none"/>
        </w:rPr>
        <w:t>；政府性基金预算财政拨款收入</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w:t>
      </w:r>
      <w:r>
        <w:rPr>
          <w:rFonts w:hint="eastAsia" w:ascii="仿宋" w:eastAsia="仿宋"/>
          <w:color w:val="auto"/>
          <w:sz w:val="32"/>
          <w:szCs w:val="32"/>
          <w:highlight w:val="none"/>
          <w:lang w:eastAsia="zh-CN"/>
        </w:rPr>
        <w:t>国有资本经营预算财政拨款收入</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；上级补助收入</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；事业收入</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；经营收入</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；附属单位上缴收入</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；其他收入</w:t>
      </w:r>
      <w:r>
        <w:rPr>
          <w:rFonts w:ascii="仿宋" w:eastAsia="仿宋"/>
          <w:color w:val="auto"/>
          <w:sz w:val="32"/>
          <w:szCs w:val="32"/>
          <w:highlight w:val="none"/>
        </w:rPr>
        <w:t>0.10</w:t>
      </w:r>
      <w:r>
        <w:rPr>
          <w:rFonts w:hint="eastAsia" w:ascii="仿宋" w:eastAsia="仿宋"/>
          <w:color w:val="auto"/>
          <w:sz w:val="32"/>
          <w:szCs w:val="32"/>
          <w:highlight w:val="none"/>
        </w:rPr>
        <w:t>万元，占</w:t>
      </w:r>
      <w:r>
        <w:rPr>
          <w:rFonts w:ascii="仿宋" w:eastAsia="仿宋"/>
          <w:color w:val="auto"/>
          <w:sz w:val="32"/>
          <w:szCs w:val="32"/>
          <w:highlight w:val="none"/>
        </w:rPr>
        <w:t>0.1%</w:t>
      </w:r>
      <w:r>
        <w:rPr>
          <w:rFonts w:hint="eastAsia" w:ascii="仿宋" w:eastAsia="仿宋"/>
          <w:color w:val="auto"/>
          <w:sz w:val="32"/>
          <w:szCs w:val="32"/>
          <w:highlight w:val="none"/>
        </w:rPr>
        <w:t>。</w:t>
      </w:r>
    </w:p>
    <w:p>
      <w:pPr>
        <w:pStyle w:val="2"/>
      </w:pPr>
      <w:r>
        <w:drawing>
          <wp:anchor distT="0" distB="0" distL="85090" distR="85090" simplePos="0" relativeHeight="1024" behindDoc="0" locked="0" layoutInCell="1" allowOverlap="1">
            <wp:simplePos x="0" y="0"/>
            <wp:positionH relativeFrom="column">
              <wp:posOffset>199390</wp:posOffset>
            </wp:positionH>
            <wp:positionV relativeFrom="paragraph">
              <wp:posOffset>190500</wp:posOffset>
            </wp:positionV>
            <wp:extent cx="4810125" cy="2895600"/>
            <wp:effectExtent l="0" t="0" r="0" b="0"/>
            <wp:wrapNone/>
            <wp:docPr id="2"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pPr>
    </w:p>
    <w:p>
      <w:pPr>
        <w:pStyle w:val="2"/>
      </w:pPr>
    </w:p>
    <w:p>
      <w:pPr>
        <w:pStyle w:val="2"/>
      </w:pPr>
    </w:p>
    <w:p>
      <w:pPr>
        <w:pStyle w:val="2"/>
      </w:pPr>
    </w:p>
    <w:p>
      <w:pPr>
        <w:pStyle w:val="2"/>
      </w:pPr>
    </w:p>
    <w:p>
      <w:pPr>
        <w:spacing w:line="600" w:lineRule="exact"/>
        <w:jc w:val="center"/>
      </w:pPr>
    </w:p>
    <w:p>
      <w:pPr>
        <w:spacing w:line="600" w:lineRule="exact"/>
        <w:ind w:left="0"/>
        <w:rPr>
          <w:rFonts w:ascii="仿宋_GB2312" w:eastAsia="仿宋_GB2312"/>
          <w:color w:val="auto"/>
          <w:sz w:val="32"/>
          <w:szCs w:val="32"/>
          <w:highlight w:val="none"/>
        </w:rPr>
      </w:pPr>
    </w:p>
    <w:p>
      <w:pPr>
        <w:pStyle w:val="23"/>
        <w:numPr>
          <w:ilvl w:val="0"/>
          <w:numId w:val="1"/>
        </w:numPr>
        <w:spacing w:line="600" w:lineRule="exact"/>
        <w:ind w:firstLineChars="0"/>
        <w:outlineLvl w:val="1"/>
        <w:rPr>
          <w:rStyle w:val="18"/>
          <w:rFonts w:ascii="黑体" w:eastAsia="黑体"/>
          <w:b w:val="0"/>
          <w:color w:val="auto"/>
          <w:highlight w:val="none"/>
        </w:rPr>
      </w:pPr>
      <w:bookmarkStart w:id="79" w:name="_Toc15377207"/>
      <w:bookmarkStart w:id="80" w:name="_Toc15396605"/>
      <w:bookmarkStart w:id="81" w:name="_Toc954225539_WPSOffice_Level2"/>
      <w:r>
        <w:rPr>
          <w:rFonts w:hint="eastAsia" w:ascii="黑体" w:eastAsia="黑体"/>
          <w:color w:val="auto"/>
          <w:sz w:val="32"/>
          <w:szCs w:val="32"/>
          <w:highlight w:val="none"/>
        </w:rPr>
        <w:t>支</w:t>
      </w:r>
      <w:r>
        <w:rPr>
          <w:rStyle w:val="18"/>
          <w:rFonts w:hint="eastAsia" w:ascii="黑体" w:eastAsia="黑体"/>
          <w:b w:val="0"/>
          <w:color w:val="auto"/>
          <w:highlight w:val="none"/>
        </w:rPr>
        <w:t>出决算情况说明</w:t>
      </w:r>
      <w:bookmarkEnd w:id="79"/>
      <w:bookmarkEnd w:id="80"/>
      <w:bookmarkEnd w:id="81"/>
    </w:p>
    <w:p>
      <w:pPr>
        <w:spacing w:line="600" w:lineRule="exact"/>
        <w:ind w:firstLine="640" w:firstLineChars="200"/>
        <w:outlineLvl w:val="1"/>
        <w:rPr>
          <w:rFonts w:ascii="仿宋" w:eastAsia="仿宋"/>
          <w:sz w:val="32"/>
          <w:szCs w:val="32"/>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年本年支出合计</w:t>
      </w:r>
      <w:r>
        <w:rPr>
          <w:rFonts w:ascii="仿宋" w:eastAsia="仿宋"/>
          <w:color w:val="auto"/>
          <w:sz w:val="32"/>
          <w:szCs w:val="32"/>
          <w:highlight w:val="none"/>
        </w:rPr>
        <w:t>1621.17</w:t>
      </w:r>
      <w:r>
        <w:rPr>
          <w:rFonts w:hint="eastAsia" w:ascii="仿宋" w:eastAsia="仿宋"/>
          <w:color w:val="auto"/>
          <w:sz w:val="32"/>
          <w:szCs w:val="32"/>
          <w:highlight w:val="none"/>
        </w:rPr>
        <w:t>万元，其中：基本支出</w:t>
      </w:r>
      <w:r>
        <w:rPr>
          <w:rFonts w:ascii="仿宋" w:eastAsia="仿宋"/>
          <w:color w:val="auto"/>
          <w:sz w:val="32"/>
          <w:szCs w:val="32"/>
          <w:highlight w:val="none"/>
        </w:rPr>
        <w:t>1467.24</w:t>
      </w:r>
      <w:r>
        <w:rPr>
          <w:rFonts w:hint="eastAsia" w:ascii="仿宋" w:eastAsia="仿宋"/>
          <w:color w:val="auto"/>
          <w:sz w:val="32"/>
          <w:szCs w:val="32"/>
          <w:highlight w:val="none"/>
        </w:rPr>
        <w:t>万元，占</w:t>
      </w:r>
      <w:r>
        <w:rPr>
          <w:rFonts w:ascii="仿宋" w:eastAsia="仿宋"/>
          <w:color w:val="auto"/>
          <w:sz w:val="32"/>
          <w:szCs w:val="32"/>
          <w:highlight w:val="none"/>
        </w:rPr>
        <w:t>90.5%</w:t>
      </w:r>
      <w:r>
        <w:rPr>
          <w:rFonts w:hint="eastAsia" w:ascii="仿宋" w:eastAsia="仿宋"/>
          <w:color w:val="auto"/>
          <w:sz w:val="32"/>
          <w:szCs w:val="32"/>
          <w:highlight w:val="none"/>
        </w:rPr>
        <w:t>；项目支出</w:t>
      </w:r>
      <w:r>
        <w:rPr>
          <w:rFonts w:ascii="仿宋" w:eastAsia="仿宋"/>
          <w:color w:val="auto"/>
          <w:sz w:val="32"/>
          <w:szCs w:val="32"/>
          <w:highlight w:val="none"/>
        </w:rPr>
        <w:t>153.93</w:t>
      </w:r>
      <w:r>
        <w:rPr>
          <w:rFonts w:hint="eastAsia" w:ascii="仿宋" w:eastAsia="仿宋"/>
          <w:color w:val="auto"/>
          <w:sz w:val="32"/>
          <w:szCs w:val="32"/>
          <w:highlight w:val="none"/>
        </w:rPr>
        <w:t>万元，占</w:t>
      </w:r>
      <w:r>
        <w:rPr>
          <w:rFonts w:ascii="仿宋" w:eastAsia="仿宋"/>
          <w:color w:val="auto"/>
          <w:sz w:val="32"/>
          <w:szCs w:val="32"/>
          <w:highlight w:val="none"/>
        </w:rPr>
        <w:t>9.5%</w:t>
      </w:r>
      <w:r>
        <w:rPr>
          <w:rFonts w:hint="eastAsia" w:ascii="仿宋" w:eastAsia="仿宋"/>
          <w:color w:val="auto"/>
          <w:sz w:val="32"/>
          <w:szCs w:val="32"/>
          <w:highlight w:val="none"/>
        </w:rPr>
        <w:t>；上缴上级支出</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；经营支出</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；对附属单位补助支出</w:t>
      </w:r>
      <w:r>
        <w:rPr>
          <w:rFonts w:ascii="仿宋" w:eastAsia="仿宋"/>
          <w:color w:val="auto"/>
          <w:sz w:val="32"/>
          <w:szCs w:val="32"/>
          <w:highlight w:val="none"/>
        </w:rPr>
        <w:t>0</w:t>
      </w:r>
      <w:r>
        <w:rPr>
          <w:rFonts w:hint="eastAsia" w:ascii="仿宋" w:eastAsia="仿宋"/>
          <w:color w:val="auto"/>
          <w:sz w:val="32"/>
          <w:szCs w:val="32"/>
          <w:highlight w:val="none"/>
        </w:rPr>
        <w:t>万元，占</w:t>
      </w:r>
      <w:r>
        <w:rPr>
          <w:rFonts w:ascii="仿宋" w:eastAsia="仿宋"/>
          <w:color w:val="auto"/>
          <w:sz w:val="32"/>
          <w:szCs w:val="32"/>
          <w:highlight w:val="none"/>
        </w:rPr>
        <w:t>0%</w:t>
      </w:r>
      <w:r>
        <w:rPr>
          <w:rFonts w:hint="eastAsia" w:ascii="仿宋" w:eastAsia="仿宋"/>
          <w:color w:val="auto"/>
          <w:sz w:val="32"/>
          <w:szCs w:val="32"/>
          <w:highlight w:val="none"/>
        </w:rPr>
        <w:t>。</w:t>
      </w:r>
    </w:p>
    <w:p>
      <w:pPr>
        <w:spacing w:line="600" w:lineRule="exact"/>
      </w:pPr>
      <w:r>
        <w:drawing>
          <wp:anchor distT="0" distB="0" distL="85090" distR="85090" simplePos="0" relativeHeight="2048" behindDoc="0" locked="0" layoutInCell="1" allowOverlap="1">
            <wp:simplePos x="0" y="0"/>
            <wp:positionH relativeFrom="column">
              <wp:posOffset>180975</wp:posOffset>
            </wp:positionH>
            <wp:positionV relativeFrom="paragraph">
              <wp:posOffset>210185</wp:posOffset>
            </wp:positionV>
            <wp:extent cx="4930775" cy="2912110"/>
            <wp:effectExtent l="6350" t="6350" r="15875" b="15240"/>
            <wp:wrapNone/>
            <wp:docPr id="3"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left="0"/>
        <w:rPr>
          <w:rFonts w:ascii="仿宋_GB2312" w:eastAsia="仿宋_GB2312"/>
          <w:color w:val="auto"/>
          <w:sz w:val="32"/>
          <w:szCs w:val="32"/>
          <w:highlight w:val="none"/>
        </w:rPr>
      </w:pPr>
    </w:p>
    <w:p>
      <w:pPr>
        <w:pStyle w:val="2"/>
      </w:pPr>
    </w:p>
    <w:p>
      <w:pPr>
        <w:pStyle w:val="2"/>
      </w:pPr>
    </w:p>
    <w:p>
      <w:pPr>
        <w:pStyle w:val="2"/>
      </w:pPr>
    </w:p>
    <w:p>
      <w:pPr>
        <w:pStyle w:val="2"/>
      </w:pPr>
    </w:p>
    <w:p>
      <w:pPr>
        <w:spacing w:line="600" w:lineRule="exact"/>
        <w:ind w:firstLine="640" w:firstLineChars="200"/>
        <w:outlineLvl w:val="1"/>
        <w:rPr>
          <w:rFonts w:hint="eastAsia" w:ascii="黑体" w:eastAsia="黑体"/>
          <w:color w:val="auto"/>
          <w:sz w:val="32"/>
          <w:szCs w:val="32"/>
          <w:highlight w:val="none"/>
        </w:rPr>
      </w:pPr>
      <w:bookmarkStart w:id="82" w:name="_Toc15377208"/>
      <w:bookmarkStart w:id="83" w:name="_Toc15396606"/>
    </w:p>
    <w:p>
      <w:pPr>
        <w:spacing w:line="600" w:lineRule="exact"/>
        <w:ind w:firstLine="640" w:firstLineChars="200"/>
        <w:outlineLvl w:val="1"/>
        <w:rPr>
          <w:rFonts w:hint="eastAsia" w:ascii="黑体" w:eastAsia="黑体"/>
          <w:color w:val="auto"/>
          <w:sz w:val="32"/>
          <w:szCs w:val="32"/>
          <w:highlight w:val="none"/>
        </w:rPr>
      </w:pPr>
    </w:p>
    <w:p>
      <w:pPr>
        <w:spacing w:line="600" w:lineRule="exact"/>
        <w:ind w:firstLine="640" w:firstLineChars="200"/>
        <w:outlineLvl w:val="1"/>
        <w:rPr>
          <w:rStyle w:val="18"/>
          <w:rFonts w:ascii="黑体" w:eastAsia="黑体"/>
          <w:b w:val="0"/>
          <w:color w:val="auto"/>
          <w:highlight w:val="none"/>
        </w:rPr>
      </w:pPr>
      <w:bookmarkStart w:id="84" w:name="_Toc211334595_WPSOffice_Level2"/>
      <w:r>
        <w:rPr>
          <w:rFonts w:hint="eastAsia" w:ascii="黑体" w:eastAsia="黑体"/>
          <w:color w:val="auto"/>
          <w:sz w:val="32"/>
          <w:szCs w:val="32"/>
          <w:highlight w:val="none"/>
        </w:rPr>
        <w:t>四、财</w:t>
      </w:r>
      <w:r>
        <w:rPr>
          <w:rStyle w:val="18"/>
          <w:rFonts w:hint="eastAsia" w:ascii="黑体" w:eastAsia="黑体"/>
          <w:b w:val="0"/>
          <w:color w:val="auto"/>
          <w:highlight w:val="none"/>
        </w:rPr>
        <w:t>政拨款收入支出决算总体情况说明</w:t>
      </w:r>
      <w:bookmarkEnd w:id="82"/>
      <w:bookmarkEnd w:id="83"/>
      <w:bookmarkEnd w:id="84"/>
    </w:p>
    <w:p>
      <w:pPr>
        <w:spacing w:line="600" w:lineRule="exact"/>
        <w:ind w:firstLine="640"/>
        <w:rPr>
          <w:rFonts w:hint="eastAsia"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年财政拨款收、支总计</w:t>
      </w:r>
      <w:r>
        <w:rPr>
          <w:rFonts w:hint="default" w:ascii="仿宋" w:eastAsia="仿宋"/>
          <w:color w:val="auto"/>
          <w:sz w:val="32"/>
          <w:szCs w:val="32"/>
          <w:highlight w:val="none"/>
          <w:lang w:val="en"/>
        </w:rPr>
        <w:t>1618.37</w:t>
      </w:r>
      <w:r>
        <w:rPr>
          <w:rFonts w:hint="eastAsia" w:ascii="仿宋" w:eastAsia="仿宋"/>
          <w:color w:val="auto"/>
          <w:sz w:val="32"/>
          <w:szCs w:val="32"/>
          <w:highlight w:val="none"/>
        </w:rPr>
        <w:t>万元。与</w:t>
      </w:r>
      <w:r>
        <w:rPr>
          <w:rFonts w:ascii="仿宋" w:eastAsia="仿宋"/>
          <w:color w:val="auto"/>
          <w:sz w:val="32"/>
          <w:szCs w:val="32"/>
          <w:highlight w:val="none"/>
        </w:rPr>
        <w:t>20</w:t>
      </w:r>
      <w:r>
        <w:rPr>
          <w:rFonts w:hint="eastAsia" w:ascii="仿宋" w:eastAsia="仿宋"/>
          <w:color w:val="auto"/>
          <w:sz w:val="32"/>
          <w:szCs w:val="32"/>
          <w:highlight w:val="none"/>
          <w:lang w:val="en-US" w:eastAsia="zh-CN"/>
        </w:rPr>
        <w:t>20</w:t>
      </w:r>
      <w:r>
        <w:rPr>
          <w:rFonts w:hint="eastAsia" w:ascii="仿宋" w:eastAsia="仿宋"/>
          <w:color w:val="auto"/>
          <w:sz w:val="32"/>
          <w:szCs w:val="32"/>
          <w:highlight w:val="none"/>
        </w:rPr>
        <w:t>年相比，财政拨款收、支总计各减少</w:t>
      </w:r>
      <w:r>
        <w:rPr>
          <w:rFonts w:hint="default" w:ascii="仿宋" w:eastAsia="仿宋"/>
          <w:color w:val="auto"/>
          <w:sz w:val="32"/>
          <w:szCs w:val="32"/>
          <w:highlight w:val="none"/>
          <w:lang w:val="en"/>
        </w:rPr>
        <w:t>216.74</w:t>
      </w:r>
      <w:r>
        <w:rPr>
          <w:rFonts w:hint="eastAsia" w:ascii="仿宋" w:eastAsia="仿宋"/>
          <w:color w:val="auto"/>
          <w:sz w:val="32"/>
          <w:szCs w:val="32"/>
          <w:highlight w:val="none"/>
        </w:rPr>
        <w:t>万元，下降</w:t>
      </w:r>
      <w:r>
        <w:rPr>
          <w:rFonts w:hint="default" w:ascii="仿宋" w:eastAsia="仿宋"/>
          <w:color w:val="auto"/>
          <w:sz w:val="32"/>
          <w:szCs w:val="32"/>
          <w:highlight w:val="none"/>
          <w:lang w:val="en"/>
        </w:rPr>
        <w:t>11.8</w:t>
      </w:r>
      <w:r>
        <w:rPr>
          <w:rFonts w:ascii="仿宋" w:eastAsia="仿宋"/>
          <w:color w:val="auto"/>
          <w:sz w:val="32"/>
          <w:szCs w:val="32"/>
          <w:highlight w:val="none"/>
        </w:rPr>
        <w:t>%</w:t>
      </w:r>
      <w:r>
        <w:rPr>
          <w:rFonts w:hint="eastAsia" w:ascii="仿宋" w:eastAsia="仿宋"/>
          <w:color w:val="auto"/>
          <w:sz w:val="32"/>
          <w:szCs w:val="32"/>
          <w:highlight w:val="none"/>
        </w:rPr>
        <w:t>。主要变动原因是</w:t>
      </w:r>
      <w:r>
        <w:rPr>
          <w:rFonts w:hint="eastAsia" w:ascii="仿宋" w:eastAsia="仿宋"/>
          <w:color w:val="auto"/>
          <w:sz w:val="32"/>
          <w:szCs w:val="32"/>
          <w:highlight w:val="none"/>
          <w:lang w:eastAsia="zh-CN"/>
        </w:rPr>
        <w:t>项目经费减少。</w:t>
      </w:r>
    </w:p>
    <w:p>
      <w:pPr>
        <w:pStyle w:val="2"/>
        <w:rPr>
          <w:rFonts w:hint="eastAsia" w:ascii="仿宋" w:eastAsia="仿宋"/>
          <w:color w:val="auto"/>
          <w:sz w:val="32"/>
          <w:szCs w:val="32"/>
          <w:highlight w:val="none"/>
          <w:lang w:eastAsia="zh-CN"/>
        </w:rPr>
      </w:pPr>
      <w:r>
        <w:rPr>
          <w:rFonts w:hint="eastAsia" w:ascii="仿宋" w:eastAsia="仿宋"/>
          <w:color w:val="auto"/>
          <w:sz w:val="32"/>
          <w:szCs w:val="32"/>
          <w:highlight w:val="none"/>
          <w:lang w:eastAsia="zh-CN"/>
        </w:rPr>
        <w:drawing>
          <wp:anchor distT="0" distB="0" distL="114300" distR="114300" simplePos="0" relativeHeight="3072" behindDoc="0" locked="0" layoutInCell="1" allowOverlap="1">
            <wp:simplePos x="0" y="0"/>
            <wp:positionH relativeFrom="column">
              <wp:posOffset>490220</wp:posOffset>
            </wp:positionH>
            <wp:positionV relativeFrom="paragraph">
              <wp:posOffset>86995</wp:posOffset>
            </wp:positionV>
            <wp:extent cx="4403725" cy="3162935"/>
            <wp:effectExtent l="4445" t="4445" r="11430" b="1397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spacing w:line="600" w:lineRule="exact"/>
        <w:ind w:firstLine="640"/>
        <w:rPr>
          <w:rFonts w:ascii="仿宋" w:eastAsia="仿宋"/>
          <w:b/>
          <w:color w:val="auto"/>
          <w:sz w:val="32"/>
          <w:szCs w:val="32"/>
          <w:highlight w:val="none"/>
        </w:rPr>
      </w:pPr>
    </w:p>
    <w:p>
      <w:pPr>
        <w:spacing w:line="600" w:lineRule="exact"/>
        <w:ind w:firstLine="640" w:firstLineChars="200"/>
        <w:outlineLvl w:val="1"/>
        <w:rPr>
          <w:rFonts w:hint="eastAsia" w:ascii="黑体" w:eastAsia="黑体"/>
          <w:color w:val="auto"/>
          <w:sz w:val="32"/>
          <w:szCs w:val="32"/>
          <w:highlight w:val="none"/>
        </w:rPr>
      </w:pPr>
      <w:bookmarkStart w:id="85" w:name="_Toc15377209"/>
      <w:bookmarkStart w:id="86" w:name="_Toc15396607"/>
    </w:p>
    <w:p>
      <w:pPr>
        <w:spacing w:line="600" w:lineRule="exact"/>
        <w:ind w:firstLine="640" w:firstLineChars="200"/>
        <w:outlineLvl w:val="1"/>
        <w:rPr>
          <w:rStyle w:val="18"/>
          <w:rFonts w:ascii="黑体" w:eastAsia="黑体"/>
          <w:b w:val="0"/>
          <w:color w:val="auto"/>
          <w:highlight w:val="none"/>
        </w:rPr>
      </w:pPr>
      <w:bookmarkStart w:id="87" w:name="_Toc848463156_WPSOffice_Level2"/>
      <w:r>
        <w:rPr>
          <w:rFonts w:hint="eastAsia" w:ascii="黑体" w:eastAsia="黑体"/>
          <w:color w:val="auto"/>
          <w:sz w:val="32"/>
          <w:szCs w:val="32"/>
          <w:highlight w:val="none"/>
        </w:rPr>
        <w:t>五、</w:t>
      </w:r>
      <w:r>
        <w:rPr>
          <w:rFonts w:hint="eastAsia" w:ascii="黑体" w:eastAsia="黑体"/>
          <w:b/>
          <w:color w:val="auto"/>
          <w:sz w:val="32"/>
          <w:szCs w:val="32"/>
          <w:highlight w:val="none"/>
        </w:rPr>
        <w:t>一</w:t>
      </w:r>
      <w:r>
        <w:rPr>
          <w:rStyle w:val="18"/>
          <w:rFonts w:hint="eastAsia" w:ascii="黑体" w:eastAsia="黑体"/>
          <w:b w:val="0"/>
          <w:color w:val="auto"/>
          <w:highlight w:val="none"/>
        </w:rPr>
        <w:t>般公共预算财政拨款支出决算情况说明</w:t>
      </w:r>
      <w:bookmarkEnd w:id="85"/>
      <w:bookmarkEnd w:id="86"/>
      <w:bookmarkEnd w:id="87"/>
    </w:p>
    <w:p>
      <w:pPr>
        <w:spacing w:line="600" w:lineRule="exact"/>
        <w:ind w:firstLine="642" w:firstLineChars="200"/>
        <w:outlineLvl w:val="2"/>
        <w:rPr>
          <w:rFonts w:ascii="仿宋" w:eastAsia="仿宋"/>
          <w:b/>
          <w:color w:val="auto"/>
          <w:sz w:val="32"/>
          <w:szCs w:val="32"/>
          <w:highlight w:val="none"/>
        </w:rPr>
      </w:pPr>
      <w:bookmarkStart w:id="88" w:name="_Toc15377210"/>
      <w:r>
        <w:rPr>
          <w:rFonts w:hint="eastAsia" w:ascii="仿宋" w:eastAsia="仿宋"/>
          <w:b/>
          <w:color w:val="auto"/>
          <w:sz w:val="32"/>
          <w:szCs w:val="32"/>
          <w:highlight w:val="none"/>
        </w:rPr>
        <w:t>（一）一般公共预算财政拨款支出决算总体情况</w:t>
      </w:r>
      <w:bookmarkEnd w:id="88"/>
    </w:p>
    <w:p>
      <w:pPr>
        <w:spacing w:line="600" w:lineRule="exact"/>
        <w:ind w:firstLine="640" w:firstLineChars="200"/>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年一般公共预算财政拨款支出</w:t>
      </w:r>
      <w:r>
        <w:rPr>
          <w:rFonts w:hint="eastAsia" w:ascii="仿宋" w:eastAsia="仿宋"/>
          <w:color w:val="auto"/>
          <w:sz w:val="32"/>
          <w:szCs w:val="32"/>
          <w:highlight w:val="none"/>
          <w:lang w:val="en-US" w:eastAsia="zh-CN"/>
        </w:rPr>
        <w:t>1588.98</w:t>
      </w:r>
      <w:r>
        <w:rPr>
          <w:rFonts w:hint="eastAsia" w:ascii="仿宋" w:eastAsia="仿宋"/>
          <w:color w:val="auto"/>
          <w:sz w:val="32"/>
          <w:szCs w:val="32"/>
          <w:highlight w:val="none"/>
        </w:rPr>
        <w:t>万元，占本年支出合计的</w:t>
      </w:r>
      <w:r>
        <w:rPr>
          <w:rFonts w:hint="eastAsia" w:ascii="仿宋" w:eastAsia="仿宋"/>
          <w:color w:val="auto"/>
          <w:sz w:val="32"/>
          <w:szCs w:val="32"/>
          <w:highlight w:val="none"/>
          <w:lang w:val="en-US" w:eastAsia="zh-CN"/>
        </w:rPr>
        <w:t>98.2</w:t>
      </w:r>
      <w:r>
        <w:rPr>
          <w:rFonts w:ascii="仿宋" w:eastAsia="仿宋"/>
          <w:color w:val="auto"/>
          <w:sz w:val="32"/>
          <w:szCs w:val="32"/>
          <w:highlight w:val="none"/>
        </w:rPr>
        <w:t>%</w:t>
      </w:r>
      <w:r>
        <w:rPr>
          <w:rFonts w:hint="eastAsia" w:ascii="仿宋" w:eastAsia="仿宋"/>
          <w:color w:val="auto"/>
          <w:sz w:val="32"/>
          <w:szCs w:val="32"/>
          <w:highlight w:val="none"/>
        </w:rPr>
        <w:t>。与</w:t>
      </w:r>
      <w:r>
        <w:rPr>
          <w:rFonts w:ascii="仿宋" w:eastAsia="仿宋"/>
          <w:color w:val="auto"/>
          <w:sz w:val="32"/>
          <w:szCs w:val="32"/>
          <w:highlight w:val="none"/>
        </w:rPr>
        <w:t>20</w:t>
      </w:r>
      <w:r>
        <w:rPr>
          <w:rFonts w:hint="eastAsia" w:ascii="仿宋" w:eastAsia="仿宋"/>
          <w:color w:val="auto"/>
          <w:sz w:val="32"/>
          <w:szCs w:val="32"/>
          <w:highlight w:val="none"/>
          <w:lang w:val="en-US" w:eastAsia="zh-CN"/>
        </w:rPr>
        <w:t>20</w:t>
      </w:r>
      <w:r>
        <w:rPr>
          <w:rFonts w:hint="eastAsia" w:ascii="仿宋" w:eastAsia="仿宋"/>
          <w:color w:val="auto"/>
          <w:sz w:val="32"/>
          <w:szCs w:val="32"/>
          <w:highlight w:val="none"/>
        </w:rPr>
        <w:t>年相比，一般公共预算财政拨款</w:t>
      </w:r>
      <w:r>
        <w:rPr>
          <w:rFonts w:hint="eastAsia" w:ascii="仿宋" w:eastAsia="仿宋"/>
          <w:color w:val="auto"/>
          <w:sz w:val="32"/>
          <w:szCs w:val="32"/>
          <w:highlight w:val="none"/>
          <w:lang w:eastAsia="zh-CN"/>
        </w:rPr>
        <w:t>支出</w:t>
      </w:r>
      <w:r>
        <w:rPr>
          <w:rFonts w:hint="eastAsia" w:ascii="仿宋" w:eastAsia="仿宋"/>
          <w:color w:val="auto"/>
          <w:sz w:val="32"/>
          <w:szCs w:val="32"/>
          <w:highlight w:val="none"/>
        </w:rPr>
        <w:t>减少</w:t>
      </w:r>
      <w:r>
        <w:rPr>
          <w:rFonts w:hint="eastAsia" w:ascii="仿宋" w:eastAsia="仿宋"/>
          <w:color w:val="auto"/>
          <w:sz w:val="32"/>
          <w:szCs w:val="32"/>
          <w:highlight w:val="none"/>
          <w:lang w:val="en-US" w:eastAsia="zh-CN"/>
        </w:rPr>
        <w:t>22.19</w:t>
      </w:r>
      <w:r>
        <w:rPr>
          <w:rFonts w:hint="eastAsia" w:ascii="仿宋" w:eastAsia="仿宋"/>
          <w:color w:val="auto"/>
          <w:sz w:val="32"/>
          <w:szCs w:val="32"/>
          <w:highlight w:val="none"/>
        </w:rPr>
        <w:t>万元，下降</w:t>
      </w:r>
      <w:r>
        <w:rPr>
          <w:rFonts w:hint="eastAsia" w:ascii="仿宋" w:eastAsia="仿宋"/>
          <w:color w:val="auto"/>
          <w:sz w:val="32"/>
          <w:szCs w:val="32"/>
          <w:highlight w:val="none"/>
          <w:lang w:val="en-US" w:eastAsia="zh-CN"/>
        </w:rPr>
        <w:t>1.4</w:t>
      </w:r>
      <w:r>
        <w:rPr>
          <w:rFonts w:ascii="仿宋" w:eastAsia="仿宋"/>
          <w:color w:val="auto"/>
          <w:sz w:val="32"/>
          <w:szCs w:val="32"/>
          <w:highlight w:val="none"/>
        </w:rPr>
        <w:t>%</w:t>
      </w:r>
      <w:r>
        <w:rPr>
          <w:rFonts w:hint="eastAsia" w:ascii="仿宋" w:eastAsia="仿宋"/>
          <w:color w:val="auto"/>
          <w:sz w:val="32"/>
          <w:szCs w:val="32"/>
          <w:highlight w:val="none"/>
        </w:rPr>
        <w:t>。主要变动原因是</w:t>
      </w:r>
      <w:r>
        <w:rPr>
          <w:rFonts w:hint="eastAsia" w:ascii="仿宋" w:eastAsia="仿宋"/>
          <w:color w:val="auto"/>
          <w:sz w:val="32"/>
          <w:szCs w:val="32"/>
          <w:highlight w:val="none"/>
          <w:lang w:eastAsia="zh-CN"/>
        </w:rPr>
        <w:t>项目经费减少。</w:t>
      </w:r>
    </w:p>
    <w:p>
      <w:pPr>
        <w:spacing w:line="600" w:lineRule="exact"/>
        <w:ind w:firstLine="640" w:firstLineChars="200"/>
        <w:rPr>
          <w:rFonts w:ascii="仿宋" w:eastAsia="仿宋"/>
          <w:color w:val="auto"/>
          <w:sz w:val="32"/>
          <w:szCs w:val="32"/>
          <w:highlight w:val="none"/>
        </w:rPr>
      </w:pPr>
    </w:p>
    <w:p>
      <w:pPr>
        <w:spacing w:line="600" w:lineRule="exact"/>
        <w:ind w:firstLine="642" w:firstLineChars="200"/>
        <w:outlineLvl w:val="2"/>
        <w:rPr>
          <w:rFonts w:hint="eastAsia" w:ascii="仿宋" w:eastAsia="仿宋"/>
          <w:b/>
          <w:color w:val="auto"/>
          <w:sz w:val="32"/>
          <w:szCs w:val="32"/>
          <w:highlight w:val="none"/>
        </w:rPr>
      </w:pPr>
      <w:bookmarkStart w:id="89" w:name="_Toc15377211"/>
    </w:p>
    <w:p>
      <w:pPr>
        <w:spacing w:line="600" w:lineRule="exact"/>
        <w:ind w:firstLine="642" w:firstLineChars="200"/>
        <w:outlineLvl w:val="2"/>
        <w:rPr>
          <w:rFonts w:hint="eastAsia" w:ascii="仿宋" w:eastAsia="仿宋"/>
          <w:b/>
          <w:color w:val="auto"/>
          <w:sz w:val="32"/>
          <w:szCs w:val="32"/>
          <w:highlight w:val="none"/>
        </w:rPr>
      </w:pPr>
    </w:p>
    <w:p>
      <w:pPr>
        <w:spacing w:line="600" w:lineRule="exact"/>
        <w:ind w:firstLine="642" w:firstLineChars="200"/>
        <w:outlineLvl w:val="2"/>
        <w:rPr>
          <w:rFonts w:hint="eastAsia" w:ascii="仿宋" w:eastAsia="仿宋"/>
          <w:b/>
          <w:color w:val="auto"/>
          <w:sz w:val="32"/>
          <w:szCs w:val="32"/>
          <w:highlight w:val="none"/>
        </w:rPr>
      </w:pPr>
    </w:p>
    <w:p>
      <w:pPr>
        <w:spacing w:line="600" w:lineRule="exact"/>
        <w:ind w:firstLine="640" w:firstLineChars="200"/>
        <w:outlineLvl w:val="2"/>
        <w:rPr>
          <w:rFonts w:hint="eastAsia" w:ascii="仿宋" w:eastAsia="仿宋"/>
          <w:b/>
          <w:color w:val="auto"/>
          <w:sz w:val="32"/>
          <w:szCs w:val="32"/>
          <w:highlight w:val="none"/>
        </w:rPr>
      </w:pPr>
      <w:r>
        <w:rPr>
          <w:rFonts w:hint="eastAsia" w:ascii="仿宋" w:eastAsia="仿宋"/>
          <w:color w:val="auto"/>
          <w:sz w:val="32"/>
          <w:szCs w:val="32"/>
          <w:highlight w:val="none"/>
          <w:lang w:eastAsia="zh-CN"/>
        </w:rPr>
        <w:drawing>
          <wp:anchor distT="0" distB="0" distL="114300" distR="114300" simplePos="0" relativeHeight="3072" behindDoc="0" locked="0" layoutInCell="1" allowOverlap="1">
            <wp:simplePos x="0" y="0"/>
            <wp:positionH relativeFrom="column">
              <wp:posOffset>419100</wp:posOffset>
            </wp:positionH>
            <wp:positionV relativeFrom="paragraph">
              <wp:posOffset>64770</wp:posOffset>
            </wp:positionV>
            <wp:extent cx="4261485" cy="2991485"/>
            <wp:effectExtent l="4445" t="4445" r="20320" b="139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hint="eastAsia" w:ascii="仿宋" w:eastAsia="仿宋"/>
          <w:b/>
          <w:color w:val="auto"/>
          <w:sz w:val="32"/>
          <w:szCs w:val="32"/>
          <w:highlight w:val="none"/>
        </w:rPr>
      </w:pPr>
    </w:p>
    <w:p>
      <w:pPr>
        <w:spacing w:line="600" w:lineRule="exact"/>
        <w:ind w:firstLine="642" w:firstLineChars="200"/>
        <w:outlineLvl w:val="2"/>
        <w:rPr>
          <w:rFonts w:hint="eastAsia" w:ascii="仿宋" w:eastAsia="仿宋"/>
          <w:b/>
          <w:color w:val="auto"/>
          <w:sz w:val="32"/>
          <w:szCs w:val="32"/>
          <w:highlight w:val="none"/>
        </w:rPr>
      </w:pPr>
    </w:p>
    <w:p>
      <w:pPr>
        <w:spacing w:line="600" w:lineRule="exact"/>
        <w:ind w:firstLine="642" w:firstLineChars="200"/>
        <w:outlineLvl w:val="2"/>
        <w:rPr>
          <w:rFonts w:hint="eastAsia" w:ascii="仿宋" w:eastAsia="仿宋"/>
          <w:b/>
          <w:color w:val="auto"/>
          <w:sz w:val="32"/>
          <w:szCs w:val="32"/>
          <w:highlight w:val="none"/>
        </w:rPr>
      </w:pPr>
    </w:p>
    <w:p>
      <w:pPr>
        <w:spacing w:line="600" w:lineRule="exact"/>
        <w:ind w:firstLine="642" w:firstLineChars="200"/>
        <w:outlineLvl w:val="2"/>
        <w:rPr>
          <w:rFonts w:hint="eastAsia" w:ascii="仿宋" w:eastAsia="仿宋"/>
          <w:b/>
          <w:color w:val="auto"/>
          <w:sz w:val="32"/>
          <w:szCs w:val="32"/>
          <w:highlight w:val="none"/>
        </w:rPr>
      </w:pPr>
    </w:p>
    <w:p>
      <w:pPr>
        <w:pStyle w:val="2"/>
        <w:rPr>
          <w:rFonts w:hint="eastAsia"/>
        </w:rPr>
      </w:pPr>
    </w:p>
    <w:p>
      <w:pPr>
        <w:spacing w:line="600" w:lineRule="exact"/>
        <w:ind w:firstLine="642" w:firstLineChars="200"/>
        <w:outlineLvl w:val="2"/>
        <w:rPr>
          <w:rFonts w:hint="eastAsia" w:ascii="仿宋" w:eastAsia="仿宋"/>
          <w:b/>
          <w:color w:val="auto"/>
          <w:sz w:val="32"/>
          <w:szCs w:val="32"/>
          <w:highlight w:val="none"/>
        </w:rPr>
      </w:pPr>
    </w:p>
    <w:p>
      <w:pPr>
        <w:spacing w:line="600" w:lineRule="exact"/>
        <w:ind w:firstLine="642" w:firstLineChars="200"/>
        <w:outlineLvl w:val="2"/>
        <w:rPr>
          <w:rFonts w:hint="eastAsia" w:ascii="仿宋" w:eastAsia="仿宋"/>
          <w:b/>
          <w:color w:val="auto"/>
          <w:sz w:val="32"/>
          <w:szCs w:val="32"/>
          <w:highlight w:val="none"/>
        </w:rPr>
      </w:pPr>
    </w:p>
    <w:p>
      <w:pPr>
        <w:spacing w:line="600" w:lineRule="exact"/>
        <w:ind w:firstLine="642" w:firstLineChars="200"/>
        <w:outlineLvl w:val="2"/>
        <w:rPr>
          <w:rFonts w:hint="eastAsia" w:ascii="仿宋" w:eastAsia="仿宋"/>
          <w:b/>
          <w:color w:val="auto"/>
          <w:sz w:val="32"/>
          <w:szCs w:val="32"/>
          <w:highlight w:val="none"/>
        </w:rPr>
      </w:pPr>
    </w:p>
    <w:p>
      <w:pPr>
        <w:spacing w:line="600" w:lineRule="exact"/>
        <w:ind w:firstLine="642" w:firstLineChars="200"/>
        <w:outlineLvl w:val="2"/>
        <w:rPr>
          <w:rFonts w:ascii="仿宋" w:eastAsia="仿宋"/>
          <w:b/>
          <w:color w:val="auto"/>
          <w:sz w:val="32"/>
          <w:szCs w:val="32"/>
          <w:highlight w:val="none"/>
        </w:rPr>
      </w:pPr>
      <w:r>
        <w:rPr>
          <w:rFonts w:hint="eastAsia" w:ascii="仿宋" w:eastAsia="仿宋"/>
          <w:b/>
          <w:color w:val="auto"/>
          <w:sz w:val="32"/>
          <w:szCs w:val="32"/>
          <w:highlight w:val="none"/>
        </w:rPr>
        <w:t>（二）一般公共预算财政拨款支出决算结构情况</w:t>
      </w:r>
      <w:bookmarkEnd w:id="89"/>
    </w:p>
    <w:p>
      <w:pPr>
        <w:spacing w:line="600" w:lineRule="exact"/>
        <w:ind w:firstLine="640"/>
        <w:rPr>
          <w:rFonts w:hint="eastAsia"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年一般公共预算财政拨款支出</w:t>
      </w:r>
      <w:r>
        <w:rPr>
          <w:rFonts w:hint="eastAsia" w:ascii="仿宋" w:eastAsia="仿宋"/>
          <w:color w:val="auto"/>
          <w:sz w:val="32"/>
          <w:szCs w:val="32"/>
          <w:highlight w:val="none"/>
          <w:lang w:val="en-US" w:eastAsia="zh-CN"/>
        </w:rPr>
        <w:t>1588.98</w:t>
      </w:r>
      <w:r>
        <w:rPr>
          <w:rFonts w:hint="eastAsia" w:ascii="仿宋" w:eastAsia="仿宋"/>
          <w:color w:val="auto"/>
          <w:sz w:val="32"/>
          <w:szCs w:val="32"/>
          <w:highlight w:val="none"/>
        </w:rPr>
        <w:t>万元，主要用于以下方面</w:t>
      </w:r>
      <w:r>
        <w:rPr>
          <w:rFonts w:ascii="仿宋" w:eastAsia="仿宋"/>
          <w:color w:val="auto"/>
          <w:sz w:val="32"/>
          <w:szCs w:val="32"/>
          <w:highlight w:val="none"/>
        </w:rPr>
        <w:t>:</w:t>
      </w:r>
      <w:r>
        <w:rPr>
          <w:rFonts w:hint="eastAsia" w:ascii="仿宋" w:eastAsia="仿宋"/>
          <w:b/>
          <w:color w:val="auto"/>
          <w:sz w:val="32"/>
          <w:szCs w:val="32"/>
          <w:highlight w:val="none"/>
        </w:rPr>
        <w:t>一般公共服务（类）</w:t>
      </w:r>
      <w:r>
        <w:rPr>
          <w:rFonts w:hint="eastAsia" w:ascii="仿宋" w:eastAsia="仿宋"/>
          <w:color w:val="auto"/>
          <w:sz w:val="32"/>
          <w:szCs w:val="32"/>
          <w:highlight w:val="none"/>
        </w:rPr>
        <w:t>支出</w:t>
      </w:r>
      <w:r>
        <w:rPr>
          <w:rFonts w:hint="eastAsia" w:ascii="仿宋" w:eastAsia="仿宋"/>
          <w:color w:val="auto"/>
          <w:sz w:val="32"/>
          <w:szCs w:val="32"/>
          <w:highlight w:val="none"/>
          <w:lang w:val="en-US" w:eastAsia="zh-CN"/>
        </w:rPr>
        <w:t>8.30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0.5</w:t>
      </w:r>
      <w:r>
        <w:rPr>
          <w:rFonts w:ascii="仿宋" w:eastAsia="仿宋"/>
          <w:color w:val="auto"/>
          <w:sz w:val="32"/>
          <w:szCs w:val="32"/>
          <w:highlight w:val="none"/>
        </w:rPr>
        <w:t>%</w:t>
      </w:r>
      <w:r>
        <w:rPr>
          <w:rFonts w:hint="eastAsia" w:ascii="仿宋" w:eastAsia="仿宋"/>
          <w:color w:val="auto"/>
          <w:sz w:val="32"/>
          <w:szCs w:val="32"/>
          <w:highlight w:val="none"/>
        </w:rPr>
        <w:t>；</w:t>
      </w:r>
      <w:r>
        <w:rPr>
          <w:rFonts w:hint="eastAsia" w:ascii="仿宋" w:eastAsia="仿宋"/>
          <w:b/>
          <w:color w:val="auto"/>
          <w:sz w:val="32"/>
          <w:szCs w:val="32"/>
          <w:highlight w:val="none"/>
        </w:rPr>
        <w:t>社会保障和就业（类）</w:t>
      </w:r>
      <w:r>
        <w:rPr>
          <w:rFonts w:hint="eastAsia" w:ascii="仿宋" w:eastAsia="仿宋"/>
          <w:color w:val="auto"/>
          <w:sz w:val="32"/>
          <w:szCs w:val="32"/>
          <w:highlight w:val="none"/>
        </w:rPr>
        <w:t>支出</w:t>
      </w:r>
      <w:r>
        <w:rPr>
          <w:rFonts w:hint="eastAsia" w:ascii="仿宋" w:eastAsia="仿宋"/>
          <w:color w:val="auto"/>
          <w:sz w:val="32"/>
          <w:szCs w:val="32"/>
          <w:highlight w:val="none"/>
          <w:lang w:val="en-US" w:eastAsia="zh-CN"/>
        </w:rPr>
        <w:t>248.92</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15.7</w:t>
      </w:r>
      <w:r>
        <w:rPr>
          <w:rFonts w:ascii="仿宋" w:eastAsia="仿宋"/>
          <w:color w:val="auto"/>
          <w:sz w:val="32"/>
          <w:szCs w:val="32"/>
          <w:highlight w:val="none"/>
        </w:rPr>
        <w:t>%</w:t>
      </w:r>
      <w:r>
        <w:rPr>
          <w:rFonts w:hint="eastAsia" w:ascii="仿宋" w:eastAsia="仿宋"/>
          <w:color w:val="auto"/>
          <w:sz w:val="32"/>
          <w:szCs w:val="32"/>
          <w:highlight w:val="none"/>
        </w:rPr>
        <w:t>；</w:t>
      </w:r>
      <w:r>
        <w:rPr>
          <w:rFonts w:hint="eastAsia" w:ascii="仿宋" w:eastAsia="仿宋"/>
          <w:b/>
          <w:bCs/>
          <w:color w:val="auto"/>
          <w:sz w:val="32"/>
          <w:szCs w:val="32"/>
          <w:highlight w:val="none"/>
        </w:rPr>
        <w:t>卫生健康</w:t>
      </w:r>
      <w:r>
        <w:rPr>
          <w:rFonts w:hint="eastAsia" w:ascii="仿宋" w:eastAsia="仿宋"/>
          <w:b/>
          <w:color w:val="auto"/>
          <w:sz w:val="32"/>
          <w:szCs w:val="32"/>
          <w:highlight w:val="none"/>
        </w:rPr>
        <w:t>（类）</w:t>
      </w:r>
      <w:r>
        <w:rPr>
          <w:rFonts w:hint="eastAsia" w:ascii="仿宋" w:eastAsia="仿宋"/>
          <w:b w:val="0"/>
          <w:bCs w:val="0"/>
          <w:color w:val="auto"/>
          <w:sz w:val="32"/>
          <w:szCs w:val="32"/>
          <w:highlight w:val="none"/>
        </w:rPr>
        <w:t>支出</w:t>
      </w:r>
      <w:r>
        <w:rPr>
          <w:rFonts w:hint="eastAsia" w:ascii="仿宋" w:eastAsia="仿宋"/>
          <w:color w:val="auto"/>
          <w:sz w:val="32"/>
          <w:szCs w:val="32"/>
          <w:highlight w:val="none"/>
          <w:lang w:val="en-US" w:eastAsia="zh-CN"/>
        </w:rPr>
        <w:t>1236.79</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77.8</w:t>
      </w:r>
      <w:r>
        <w:rPr>
          <w:rFonts w:ascii="仿宋" w:eastAsia="仿宋"/>
          <w:color w:val="auto"/>
          <w:sz w:val="32"/>
          <w:szCs w:val="32"/>
          <w:highlight w:val="none"/>
        </w:rPr>
        <w:t>%</w:t>
      </w:r>
      <w:r>
        <w:rPr>
          <w:rFonts w:hint="eastAsia" w:ascii="仿宋" w:eastAsia="仿宋"/>
          <w:color w:val="auto"/>
          <w:sz w:val="32"/>
          <w:szCs w:val="32"/>
          <w:highlight w:val="none"/>
        </w:rPr>
        <w:t>；</w:t>
      </w:r>
      <w:r>
        <w:rPr>
          <w:rFonts w:hint="eastAsia" w:ascii="仿宋" w:eastAsia="仿宋"/>
          <w:b/>
          <w:bCs/>
          <w:color w:val="auto"/>
          <w:sz w:val="32"/>
          <w:szCs w:val="32"/>
          <w:highlight w:val="none"/>
        </w:rPr>
        <w:t>住房保障</w:t>
      </w:r>
      <w:r>
        <w:rPr>
          <w:rFonts w:hint="eastAsia" w:ascii="仿宋" w:eastAsia="仿宋"/>
          <w:b/>
          <w:color w:val="auto"/>
          <w:sz w:val="32"/>
          <w:szCs w:val="32"/>
          <w:highlight w:val="none"/>
        </w:rPr>
        <w:t>（类）</w:t>
      </w:r>
      <w:r>
        <w:rPr>
          <w:rFonts w:hint="eastAsia" w:ascii="仿宋" w:eastAsia="仿宋"/>
          <w:color w:val="auto"/>
          <w:sz w:val="32"/>
          <w:szCs w:val="32"/>
          <w:highlight w:val="none"/>
        </w:rPr>
        <w:t>支出</w:t>
      </w:r>
      <w:r>
        <w:rPr>
          <w:rFonts w:hint="eastAsia" w:ascii="仿宋" w:eastAsia="仿宋"/>
          <w:color w:val="auto"/>
          <w:sz w:val="32"/>
          <w:szCs w:val="32"/>
          <w:highlight w:val="none"/>
          <w:lang w:val="en-US" w:eastAsia="zh-CN"/>
        </w:rPr>
        <w:t>94.97</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6</w:t>
      </w:r>
      <w:r>
        <w:rPr>
          <w:rFonts w:ascii="仿宋" w:eastAsia="仿宋"/>
          <w:color w:val="auto"/>
          <w:sz w:val="32"/>
          <w:szCs w:val="32"/>
          <w:highlight w:val="none"/>
        </w:rPr>
        <w:t>%</w:t>
      </w:r>
      <w:r>
        <w:rPr>
          <w:rFonts w:hint="eastAsia" w:ascii="仿宋" w:eastAsia="仿宋"/>
          <w:color w:val="auto"/>
          <w:sz w:val="32"/>
          <w:szCs w:val="32"/>
          <w:highlight w:val="none"/>
        </w:rPr>
        <w:t>。（图6：一般公共预算财政拨款支出决算结构）（饼状图）</w:t>
      </w:r>
    </w:p>
    <w:p>
      <w:pPr>
        <w:pStyle w:val="2"/>
        <w:rPr>
          <w:rFonts w:hint="eastAsia" w:ascii="仿宋" w:eastAsia="仿宋"/>
          <w:color w:val="auto"/>
          <w:sz w:val="32"/>
          <w:szCs w:val="32"/>
          <w:highlight w:val="none"/>
          <w:lang w:eastAsia="zh-CN"/>
        </w:rPr>
      </w:pPr>
      <w:r>
        <w:drawing>
          <wp:anchor distT="0" distB="0" distL="85090" distR="85090" simplePos="0" relativeHeight="2048" behindDoc="0" locked="0" layoutInCell="1" allowOverlap="1">
            <wp:simplePos x="0" y="0"/>
            <wp:positionH relativeFrom="column">
              <wp:posOffset>219075</wp:posOffset>
            </wp:positionH>
            <wp:positionV relativeFrom="paragraph">
              <wp:posOffset>39370</wp:posOffset>
            </wp:positionV>
            <wp:extent cx="4876800" cy="2532380"/>
            <wp:effectExtent l="6350" t="6350" r="12700" b="13970"/>
            <wp:wrapNone/>
            <wp:docPr id="8"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spacing w:line="600" w:lineRule="exact"/>
        <w:outlineLvl w:val="2"/>
        <w:rPr>
          <w:rFonts w:hint="eastAsia" w:ascii="仿宋" w:eastAsia="仿宋"/>
          <w:b/>
          <w:color w:val="auto"/>
          <w:sz w:val="32"/>
          <w:szCs w:val="32"/>
          <w:highlight w:val="none"/>
        </w:rPr>
      </w:pPr>
      <w:bookmarkStart w:id="90" w:name="_Toc15377212"/>
    </w:p>
    <w:p>
      <w:pPr>
        <w:spacing w:line="600" w:lineRule="exact"/>
        <w:ind w:firstLine="642" w:firstLineChars="200"/>
        <w:outlineLvl w:val="2"/>
        <w:rPr>
          <w:rFonts w:ascii="仿宋" w:eastAsia="仿宋"/>
          <w:b/>
          <w:color w:val="auto"/>
          <w:sz w:val="32"/>
          <w:szCs w:val="32"/>
          <w:highlight w:val="none"/>
        </w:rPr>
      </w:pPr>
      <w:r>
        <w:rPr>
          <w:rFonts w:hint="eastAsia" w:ascii="仿宋" w:eastAsia="仿宋"/>
          <w:b/>
          <w:color w:val="auto"/>
          <w:sz w:val="32"/>
          <w:szCs w:val="32"/>
          <w:highlight w:val="none"/>
        </w:rPr>
        <w:t>（三）一般公共预算财政拨款支出决算具体情况</w:t>
      </w:r>
      <w:bookmarkEnd w:id="90"/>
    </w:p>
    <w:p>
      <w:pPr>
        <w:spacing w:line="600" w:lineRule="exact"/>
        <w:ind w:firstLine="640" w:firstLineChars="200"/>
        <w:outlineLvl w:val="2"/>
        <w:rPr>
          <w:rFonts w:ascii="仿宋" w:eastAsia="仿宋"/>
          <w:color w:val="auto"/>
          <w:sz w:val="32"/>
          <w:szCs w:val="32"/>
          <w:highlight w:val="none"/>
        </w:rPr>
      </w:pPr>
      <w:bookmarkStart w:id="91" w:name="_Toc15377213"/>
      <w:bookmarkStart w:id="92" w:name="_Toc15377444"/>
      <w:bookmarkStart w:id="93" w:name="_Toc15378460"/>
      <w:r>
        <w:rPr>
          <w:rFonts w:hint="eastAsia" w:ascii="仿宋" w:eastAsia="仿宋"/>
          <w:b w:val="0"/>
          <w:bCs/>
          <w:color w:val="auto"/>
          <w:sz w:val="32"/>
          <w:szCs w:val="32"/>
          <w:highlight w:val="none"/>
        </w:rPr>
        <w:t>20</w:t>
      </w:r>
      <w:r>
        <w:rPr>
          <w:rFonts w:hint="eastAsia" w:ascii="仿宋" w:eastAsia="仿宋"/>
          <w:b w:val="0"/>
          <w:bCs/>
          <w:color w:val="auto"/>
          <w:sz w:val="32"/>
          <w:szCs w:val="32"/>
          <w:highlight w:val="none"/>
          <w:lang w:val="en-US" w:eastAsia="zh-CN"/>
        </w:rPr>
        <w:t>21</w:t>
      </w:r>
      <w:r>
        <w:rPr>
          <w:rFonts w:hint="eastAsia" w:ascii="仿宋" w:eastAsia="仿宋"/>
          <w:b w:val="0"/>
          <w:bCs/>
          <w:color w:val="auto"/>
          <w:sz w:val="32"/>
          <w:szCs w:val="32"/>
          <w:highlight w:val="none"/>
        </w:rPr>
        <w:t>年</w:t>
      </w:r>
      <w:r>
        <w:rPr>
          <w:rFonts w:hint="eastAsia" w:ascii="仿宋" w:eastAsia="仿宋"/>
          <w:b w:val="0"/>
          <w:bCs/>
          <w:color w:val="auto"/>
          <w:sz w:val="32"/>
          <w:szCs w:val="32"/>
          <w:highlight w:val="none"/>
          <w:lang w:eastAsia="zh-CN"/>
        </w:rPr>
        <w:t>一</w:t>
      </w:r>
      <w:r>
        <w:rPr>
          <w:rFonts w:hint="eastAsia" w:ascii="仿宋" w:eastAsia="仿宋"/>
          <w:b w:val="0"/>
          <w:bCs/>
          <w:color w:val="auto"/>
          <w:sz w:val="32"/>
          <w:szCs w:val="32"/>
          <w:highlight w:val="none"/>
        </w:rPr>
        <w:t>般公共预算支出决算数为</w:t>
      </w:r>
      <w:r>
        <w:rPr>
          <w:rFonts w:hint="eastAsia" w:ascii="仿宋" w:eastAsia="仿宋"/>
          <w:b w:val="0"/>
          <w:bCs/>
          <w:color w:val="auto"/>
          <w:sz w:val="32"/>
          <w:szCs w:val="32"/>
          <w:highlight w:val="none"/>
          <w:lang w:val="en-US" w:eastAsia="zh-CN"/>
        </w:rPr>
        <w:t>1588.98</w:t>
      </w:r>
      <w:r>
        <w:rPr>
          <w:rFonts w:hint="eastAsia" w:ascii="仿宋" w:eastAsia="仿宋"/>
          <w:b w:val="0"/>
          <w:bCs/>
          <w:color w:val="auto"/>
          <w:sz w:val="32"/>
          <w:szCs w:val="32"/>
          <w:highlight w:val="none"/>
        </w:rPr>
        <w:t>，</w:t>
      </w:r>
      <w:r>
        <w:rPr>
          <w:rStyle w:val="15"/>
          <w:rFonts w:hint="eastAsia" w:ascii="仿宋" w:eastAsia="仿宋"/>
          <w:b w:val="0"/>
          <w:bCs/>
          <w:color w:val="auto"/>
          <w:sz w:val="32"/>
          <w:szCs w:val="32"/>
          <w:highlight w:val="none"/>
        </w:rPr>
        <w:t>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。其中：</w:t>
      </w:r>
      <w:bookmarkEnd w:id="91"/>
      <w:bookmarkEnd w:id="92"/>
      <w:bookmarkEnd w:id="93"/>
    </w:p>
    <w:p>
      <w:pPr>
        <w:spacing w:line="600" w:lineRule="exact"/>
        <w:ind w:firstLine="642" w:firstLineChars="200"/>
        <w:rPr>
          <w:rFonts w:ascii="仿宋" w:eastAsia="仿宋"/>
          <w:b/>
          <w:color w:val="auto"/>
          <w:sz w:val="32"/>
          <w:szCs w:val="32"/>
          <w:highlight w:val="none"/>
        </w:rPr>
      </w:pPr>
      <w:r>
        <w:rPr>
          <w:rStyle w:val="15"/>
          <w:rFonts w:ascii="仿宋" w:eastAsia="仿宋"/>
          <w:bCs/>
          <w:color w:val="auto"/>
          <w:sz w:val="32"/>
          <w:szCs w:val="32"/>
          <w:highlight w:val="none"/>
        </w:rPr>
        <w:t>1.</w:t>
      </w:r>
      <w:r>
        <w:rPr>
          <w:rStyle w:val="15"/>
          <w:rFonts w:hint="eastAsia" w:ascii="仿宋" w:eastAsia="仿宋"/>
          <w:bCs/>
          <w:color w:val="auto"/>
          <w:sz w:val="32"/>
          <w:szCs w:val="32"/>
          <w:highlight w:val="none"/>
        </w:rPr>
        <w:t>一般公共服务（类）</w:t>
      </w:r>
      <w:r>
        <w:rPr>
          <w:rStyle w:val="15"/>
          <w:rFonts w:hint="eastAsia" w:ascii="仿宋" w:eastAsia="仿宋"/>
          <w:bCs/>
          <w:color w:val="auto"/>
          <w:sz w:val="32"/>
          <w:szCs w:val="32"/>
          <w:highlight w:val="none"/>
          <w:lang w:eastAsia="zh-CN"/>
        </w:rPr>
        <w:t>商贸事务</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招商引资</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ascii="仿宋" w:eastAsia="仿宋"/>
          <w:b w:val="0"/>
          <w:bCs/>
          <w:color w:val="auto"/>
          <w:sz w:val="32"/>
          <w:szCs w:val="32"/>
          <w:highlight w:val="none"/>
        </w:rPr>
        <w:t xml:space="preserve"> </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7</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spacing w:line="600" w:lineRule="exact"/>
        <w:ind w:firstLine="642" w:firstLineChars="200"/>
        <w:rPr>
          <w:rFonts w:ascii="仿宋" w:eastAsia="仿宋"/>
          <w:b/>
          <w:color w:val="auto"/>
          <w:sz w:val="32"/>
          <w:szCs w:val="32"/>
          <w:highlight w:val="none"/>
        </w:rPr>
      </w:pPr>
      <w:r>
        <w:rPr>
          <w:rStyle w:val="15"/>
          <w:rFonts w:ascii="仿宋" w:eastAsia="仿宋"/>
          <w:bCs/>
          <w:color w:val="auto"/>
          <w:sz w:val="32"/>
          <w:szCs w:val="32"/>
          <w:highlight w:val="none"/>
        </w:rPr>
        <w:t>2.</w:t>
      </w:r>
      <w:r>
        <w:rPr>
          <w:rStyle w:val="15"/>
          <w:rFonts w:hint="eastAsia" w:ascii="仿宋" w:eastAsia="仿宋"/>
          <w:bCs/>
          <w:color w:val="auto"/>
          <w:sz w:val="32"/>
          <w:szCs w:val="32"/>
          <w:highlight w:val="none"/>
        </w:rPr>
        <w:t>一般公共服务（类）</w:t>
      </w:r>
      <w:r>
        <w:rPr>
          <w:rStyle w:val="15"/>
          <w:rFonts w:hint="eastAsia" w:ascii="仿宋" w:eastAsia="仿宋"/>
          <w:bCs/>
          <w:color w:val="auto"/>
          <w:sz w:val="32"/>
          <w:szCs w:val="32"/>
          <w:highlight w:val="none"/>
          <w:lang w:eastAsia="zh-CN"/>
        </w:rPr>
        <w:t>组织事务</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其他组织事务支出</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ascii="仿宋" w:eastAsia="仿宋"/>
          <w:b w:val="0"/>
          <w:bCs/>
          <w:color w:val="auto"/>
          <w:sz w:val="32"/>
          <w:szCs w:val="32"/>
          <w:highlight w:val="none"/>
        </w:rPr>
        <w:t xml:space="preserve"> </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1.3</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spacing w:line="600" w:lineRule="exact"/>
        <w:ind w:firstLine="642" w:firstLineChars="200"/>
        <w:rPr>
          <w:rStyle w:val="15"/>
          <w:rFonts w:hint="eastAsia" w:ascii="仿宋" w:eastAsia="仿宋"/>
          <w:b w:val="0"/>
          <w:bCs/>
          <w:color w:val="auto"/>
          <w:sz w:val="32"/>
          <w:szCs w:val="32"/>
          <w:highlight w:val="none"/>
        </w:rPr>
      </w:pPr>
      <w:r>
        <w:rPr>
          <w:rStyle w:val="15"/>
          <w:rFonts w:hint="eastAsia" w:ascii="仿宋" w:eastAsia="仿宋"/>
          <w:bCs/>
          <w:color w:val="auto"/>
          <w:sz w:val="32"/>
          <w:szCs w:val="32"/>
          <w:highlight w:val="none"/>
          <w:lang w:val="en-US" w:eastAsia="zh-CN"/>
        </w:rPr>
        <w:t>3</w:t>
      </w:r>
      <w:r>
        <w:rPr>
          <w:rStyle w:val="15"/>
          <w:rFonts w:ascii="仿宋" w:eastAsia="仿宋"/>
          <w:bCs/>
          <w:color w:val="auto"/>
          <w:sz w:val="32"/>
          <w:szCs w:val="32"/>
          <w:highlight w:val="none"/>
        </w:rPr>
        <w:t>.</w:t>
      </w:r>
      <w:r>
        <w:rPr>
          <w:rStyle w:val="15"/>
          <w:rFonts w:hint="eastAsia" w:ascii="仿宋" w:eastAsia="仿宋"/>
          <w:bCs/>
          <w:color w:val="auto"/>
          <w:sz w:val="32"/>
          <w:szCs w:val="32"/>
          <w:highlight w:val="none"/>
        </w:rPr>
        <w:t>社会保障和就业（类）</w:t>
      </w:r>
      <w:r>
        <w:rPr>
          <w:rStyle w:val="15"/>
          <w:rFonts w:hint="eastAsia" w:ascii="仿宋" w:eastAsia="仿宋"/>
          <w:bCs/>
          <w:color w:val="auto"/>
          <w:sz w:val="32"/>
          <w:szCs w:val="32"/>
          <w:highlight w:val="none"/>
          <w:lang w:eastAsia="zh-CN"/>
        </w:rPr>
        <w:t>行政事业单位养老支出</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行政单位离退休</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ascii="仿宋" w:eastAsia="仿宋"/>
          <w:b w:val="0"/>
          <w:bCs/>
          <w:color w:val="auto"/>
          <w:sz w:val="32"/>
          <w:szCs w:val="32"/>
          <w:highlight w:val="none"/>
        </w:rPr>
        <w:t xml:space="preserve"> </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134.13</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pStyle w:val="2"/>
        <w:ind w:firstLine="642" w:firstLineChars="200"/>
        <w:rPr>
          <w:rStyle w:val="15"/>
          <w:rFonts w:hint="eastAsia" w:ascii="仿宋" w:eastAsia="仿宋"/>
          <w:b w:val="0"/>
          <w:bCs/>
          <w:color w:val="auto"/>
          <w:sz w:val="32"/>
          <w:szCs w:val="32"/>
          <w:highlight w:val="none"/>
        </w:rPr>
      </w:pPr>
      <w:r>
        <w:rPr>
          <w:rStyle w:val="15"/>
          <w:rFonts w:hint="eastAsia" w:ascii="仿宋" w:eastAsia="仿宋"/>
          <w:bCs/>
          <w:color w:val="auto"/>
          <w:sz w:val="32"/>
          <w:szCs w:val="32"/>
          <w:highlight w:val="none"/>
          <w:lang w:val="en-US" w:eastAsia="zh-CN"/>
        </w:rPr>
        <w:t>4</w:t>
      </w:r>
      <w:r>
        <w:rPr>
          <w:rStyle w:val="15"/>
          <w:rFonts w:ascii="仿宋" w:eastAsia="仿宋"/>
          <w:bCs/>
          <w:color w:val="auto"/>
          <w:sz w:val="32"/>
          <w:szCs w:val="32"/>
          <w:highlight w:val="none"/>
        </w:rPr>
        <w:t>.</w:t>
      </w:r>
      <w:r>
        <w:rPr>
          <w:rStyle w:val="15"/>
          <w:rFonts w:hint="eastAsia" w:ascii="仿宋" w:eastAsia="仿宋"/>
          <w:bCs/>
          <w:color w:val="auto"/>
          <w:sz w:val="32"/>
          <w:szCs w:val="32"/>
          <w:highlight w:val="none"/>
        </w:rPr>
        <w:t>社会保障和就业（类）</w:t>
      </w:r>
      <w:r>
        <w:rPr>
          <w:rStyle w:val="15"/>
          <w:rFonts w:hint="eastAsia" w:ascii="仿宋" w:eastAsia="仿宋"/>
          <w:bCs/>
          <w:color w:val="auto"/>
          <w:sz w:val="32"/>
          <w:szCs w:val="32"/>
          <w:highlight w:val="none"/>
          <w:lang w:eastAsia="zh-CN"/>
        </w:rPr>
        <w:t>行政事业单位养老支出</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机关事业单位基本养老保险缴费支出</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ascii="仿宋" w:eastAsia="仿宋"/>
          <w:b w:val="0"/>
          <w:bCs/>
          <w:color w:val="auto"/>
          <w:sz w:val="32"/>
          <w:szCs w:val="32"/>
          <w:highlight w:val="none"/>
        </w:rPr>
        <w:t xml:space="preserve"> </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79.93</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pStyle w:val="2"/>
        <w:ind w:firstLine="642" w:firstLineChars="200"/>
        <w:rPr>
          <w:rStyle w:val="15"/>
          <w:rFonts w:hint="eastAsia" w:ascii="仿宋" w:eastAsia="仿宋"/>
          <w:b w:val="0"/>
          <w:bCs/>
          <w:color w:val="auto"/>
          <w:sz w:val="32"/>
          <w:szCs w:val="32"/>
          <w:highlight w:val="none"/>
        </w:rPr>
      </w:pPr>
      <w:r>
        <w:rPr>
          <w:rStyle w:val="15"/>
          <w:rFonts w:ascii="仿宋" w:eastAsia="仿宋"/>
          <w:bCs/>
          <w:color w:val="auto"/>
          <w:sz w:val="32"/>
          <w:szCs w:val="32"/>
          <w:highlight w:val="none"/>
        </w:rPr>
        <w:t>5.</w:t>
      </w:r>
      <w:r>
        <w:rPr>
          <w:rStyle w:val="15"/>
          <w:rFonts w:hint="eastAsia" w:ascii="仿宋" w:eastAsia="仿宋"/>
          <w:bCs/>
          <w:color w:val="auto"/>
          <w:sz w:val="32"/>
          <w:szCs w:val="32"/>
          <w:highlight w:val="none"/>
        </w:rPr>
        <w:t>社会保障和就业（类）</w:t>
      </w:r>
      <w:r>
        <w:rPr>
          <w:rStyle w:val="15"/>
          <w:rFonts w:hint="eastAsia" w:ascii="仿宋" w:eastAsia="仿宋"/>
          <w:bCs/>
          <w:color w:val="auto"/>
          <w:sz w:val="32"/>
          <w:szCs w:val="32"/>
          <w:highlight w:val="none"/>
          <w:lang w:eastAsia="zh-CN"/>
        </w:rPr>
        <w:t>抚恤</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死亡抚恤</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ascii="仿宋" w:eastAsia="仿宋"/>
          <w:b w:val="0"/>
          <w:bCs/>
          <w:color w:val="auto"/>
          <w:sz w:val="32"/>
          <w:szCs w:val="32"/>
          <w:highlight w:val="none"/>
        </w:rPr>
        <w:t xml:space="preserve"> </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34.87</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spacing w:line="600" w:lineRule="exact"/>
        <w:ind w:firstLine="642" w:firstLineChars="200"/>
        <w:rPr>
          <w:rFonts w:ascii="仿宋" w:eastAsia="仿宋"/>
          <w:b/>
          <w:color w:val="auto"/>
          <w:sz w:val="32"/>
          <w:szCs w:val="32"/>
          <w:highlight w:val="none"/>
        </w:rPr>
      </w:pPr>
      <w:r>
        <w:rPr>
          <w:rStyle w:val="15"/>
          <w:rFonts w:ascii="仿宋" w:eastAsia="仿宋"/>
          <w:bCs/>
          <w:color w:val="auto"/>
          <w:sz w:val="32"/>
          <w:szCs w:val="32"/>
          <w:highlight w:val="none"/>
        </w:rPr>
        <w:t>6.</w:t>
      </w:r>
      <w:r>
        <w:rPr>
          <w:rFonts w:hint="eastAsia" w:ascii="仿宋" w:eastAsia="仿宋"/>
          <w:b/>
          <w:bCs/>
          <w:color w:val="auto"/>
          <w:sz w:val="32"/>
          <w:szCs w:val="32"/>
          <w:highlight w:val="none"/>
        </w:rPr>
        <w:t>卫生健康</w:t>
      </w:r>
      <w:r>
        <w:rPr>
          <w:rStyle w:val="15"/>
          <w:rFonts w:hint="eastAsia" w:ascii="仿宋" w:eastAsia="仿宋"/>
          <w:bCs/>
          <w:color w:val="auto"/>
          <w:sz w:val="32"/>
          <w:szCs w:val="32"/>
          <w:highlight w:val="none"/>
        </w:rPr>
        <w:t>（类）</w:t>
      </w:r>
      <w:r>
        <w:rPr>
          <w:rStyle w:val="15"/>
          <w:rFonts w:hint="eastAsia" w:ascii="仿宋" w:eastAsia="仿宋"/>
          <w:bCs/>
          <w:color w:val="auto"/>
          <w:sz w:val="32"/>
          <w:szCs w:val="32"/>
          <w:highlight w:val="none"/>
          <w:lang w:eastAsia="zh-CN"/>
        </w:rPr>
        <w:t>卫生健康管理事务</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行政运行</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1120.54</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spacing w:line="600" w:lineRule="exact"/>
        <w:ind w:firstLine="642" w:firstLineChars="200"/>
        <w:rPr>
          <w:rStyle w:val="15"/>
          <w:rFonts w:hint="eastAsia" w:ascii="仿宋" w:eastAsia="仿宋"/>
          <w:b w:val="0"/>
          <w:bCs/>
          <w:color w:val="auto"/>
          <w:sz w:val="32"/>
          <w:szCs w:val="32"/>
          <w:highlight w:val="none"/>
        </w:rPr>
      </w:pPr>
      <w:r>
        <w:rPr>
          <w:rStyle w:val="15"/>
          <w:rFonts w:hint="eastAsia" w:ascii="仿宋" w:eastAsia="仿宋"/>
          <w:bCs/>
          <w:color w:val="auto"/>
          <w:sz w:val="32"/>
          <w:szCs w:val="32"/>
          <w:highlight w:val="none"/>
          <w:lang w:val="en-US" w:eastAsia="zh-CN"/>
        </w:rPr>
        <w:t>7</w:t>
      </w:r>
      <w:r>
        <w:rPr>
          <w:rStyle w:val="15"/>
          <w:rFonts w:ascii="仿宋" w:eastAsia="仿宋"/>
          <w:bCs/>
          <w:color w:val="auto"/>
          <w:sz w:val="32"/>
          <w:szCs w:val="32"/>
          <w:highlight w:val="none"/>
        </w:rPr>
        <w:t>.</w:t>
      </w:r>
      <w:r>
        <w:rPr>
          <w:rFonts w:hint="eastAsia" w:ascii="仿宋" w:eastAsia="仿宋"/>
          <w:b/>
          <w:bCs/>
          <w:color w:val="auto"/>
          <w:sz w:val="32"/>
          <w:szCs w:val="32"/>
          <w:highlight w:val="none"/>
        </w:rPr>
        <w:t>卫生健康</w:t>
      </w:r>
      <w:r>
        <w:rPr>
          <w:rStyle w:val="15"/>
          <w:rFonts w:hint="eastAsia" w:ascii="仿宋" w:eastAsia="仿宋"/>
          <w:bCs/>
          <w:color w:val="auto"/>
          <w:sz w:val="32"/>
          <w:szCs w:val="32"/>
          <w:highlight w:val="none"/>
        </w:rPr>
        <w:t>（类）</w:t>
      </w:r>
      <w:r>
        <w:rPr>
          <w:rStyle w:val="15"/>
          <w:rFonts w:hint="eastAsia" w:ascii="仿宋" w:eastAsia="仿宋"/>
          <w:bCs/>
          <w:color w:val="auto"/>
          <w:sz w:val="32"/>
          <w:szCs w:val="32"/>
          <w:highlight w:val="none"/>
          <w:lang w:eastAsia="zh-CN"/>
        </w:rPr>
        <w:t>卫生健康管理事务</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一般行政管理事务</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9.79</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pStyle w:val="2"/>
        <w:ind w:firstLine="642" w:firstLineChars="200"/>
        <w:rPr>
          <w:rStyle w:val="15"/>
          <w:rFonts w:hint="eastAsia" w:ascii="仿宋" w:eastAsia="仿宋"/>
          <w:b w:val="0"/>
          <w:bCs/>
          <w:color w:val="auto"/>
          <w:sz w:val="32"/>
          <w:szCs w:val="32"/>
          <w:highlight w:val="none"/>
        </w:rPr>
      </w:pPr>
      <w:r>
        <w:rPr>
          <w:rStyle w:val="15"/>
          <w:rFonts w:hint="eastAsia" w:ascii="仿宋" w:eastAsia="仿宋"/>
          <w:bCs/>
          <w:color w:val="auto"/>
          <w:sz w:val="32"/>
          <w:szCs w:val="32"/>
          <w:highlight w:val="none"/>
          <w:lang w:val="en-US" w:eastAsia="zh-CN"/>
        </w:rPr>
        <w:t>8</w:t>
      </w:r>
      <w:r>
        <w:rPr>
          <w:rStyle w:val="15"/>
          <w:rFonts w:ascii="仿宋" w:eastAsia="仿宋"/>
          <w:bCs/>
          <w:color w:val="auto"/>
          <w:sz w:val="32"/>
          <w:szCs w:val="32"/>
          <w:highlight w:val="none"/>
        </w:rPr>
        <w:t>.</w:t>
      </w:r>
      <w:r>
        <w:rPr>
          <w:rFonts w:hint="eastAsia" w:ascii="仿宋" w:eastAsia="仿宋"/>
          <w:b/>
          <w:bCs/>
          <w:color w:val="auto"/>
          <w:sz w:val="32"/>
          <w:szCs w:val="32"/>
          <w:highlight w:val="none"/>
        </w:rPr>
        <w:t>卫生健康</w:t>
      </w:r>
      <w:r>
        <w:rPr>
          <w:rStyle w:val="15"/>
          <w:rFonts w:hint="eastAsia" w:ascii="仿宋" w:eastAsia="仿宋"/>
          <w:bCs/>
          <w:color w:val="auto"/>
          <w:sz w:val="32"/>
          <w:szCs w:val="32"/>
          <w:highlight w:val="none"/>
        </w:rPr>
        <w:t>（类）</w:t>
      </w:r>
      <w:r>
        <w:rPr>
          <w:rStyle w:val="15"/>
          <w:rFonts w:hint="eastAsia" w:ascii="仿宋" w:eastAsia="仿宋"/>
          <w:bCs/>
          <w:color w:val="auto"/>
          <w:sz w:val="32"/>
          <w:szCs w:val="32"/>
          <w:highlight w:val="none"/>
          <w:lang w:eastAsia="zh-CN"/>
        </w:rPr>
        <w:t>公共卫生</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基本公共卫生服务</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40.79</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pStyle w:val="2"/>
        <w:ind w:firstLine="642" w:firstLineChars="200"/>
        <w:rPr>
          <w:rStyle w:val="15"/>
          <w:rFonts w:hint="eastAsia" w:ascii="仿宋" w:eastAsia="仿宋"/>
          <w:b w:val="0"/>
          <w:bCs/>
          <w:color w:val="auto"/>
          <w:sz w:val="32"/>
          <w:szCs w:val="32"/>
          <w:highlight w:val="none"/>
        </w:rPr>
      </w:pPr>
      <w:r>
        <w:rPr>
          <w:rStyle w:val="15"/>
          <w:rFonts w:hint="eastAsia" w:ascii="仿宋" w:eastAsia="仿宋"/>
          <w:bCs/>
          <w:color w:val="auto"/>
          <w:sz w:val="32"/>
          <w:szCs w:val="32"/>
          <w:highlight w:val="none"/>
          <w:lang w:val="en-US" w:eastAsia="zh-CN"/>
        </w:rPr>
        <w:t>9</w:t>
      </w:r>
      <w:r>
        <w:rPr>
          <w:rStyle w:val="15"/>
          <w:rFonts w:ascii="仿宋" w:eastAsia="仿宋"/>
          <w:bCs/>
          <w:color w:val="auto"/>
          <w:sz w:val="32"/>
          <w:szCs w:val="32"/>
          <w:highlight w:val="none"/>
        </w:rPr>
        <w:t>.</w:t>
      </w:r>
      <w:r>
        <w:rPr>
          <w:rFonts w:hint="eastAsia" w:ascii="仿宋" w:eastAsia="仿宋"/>
          <w:b/>
          <w:bCs/>
          <w:color w:val="auto"/>
          <w:sz w:val="32"/>
          <w:szCs w:val="32"/>
          <w:highlight w:val="none"/>
        </w:rPr>
        <w:t>卫生健康</w:t>
      </w:r>
      <w:r>
        <w:rPr>
          <w:rStyle w:val="15"/>
          <w:rFonts w:hint="eastAsia" w:ascii="仿宋" w:eastAsia="仿宋"/>
          <w:bCs/>
          <w:color w:val="auto"/>
          <w:sz w:val="32"/>
          <w:szCs w:val="32"/>
          <w:highlight w:val="none"/>
        </w:rPr>
        <w:t>（类）</w:t>
      </w:r>
      <w:r>
        <w:rPr>
          <w:rStyle w:val="15"/>
          <w:rFonts w:hint="eastAsia" w:ascii="仿宋" w:eastAsia="仿宋"/>
          <w:bCs/>
          <w:color w:val="auto"/>
          <w:sz w:val="32"/>
          <w:szCs w:val="32"/>
          <w:highlight w:val="none"/>
          <w:lang w:eastAsia="zh-CN"/>
        </w:rPr>
        <w:t>公共卫生</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重大公共卫生服务</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21.42</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pStyle w:val="2"/>
        <w:ind w:firstLine="642" w:firstLineChars="200"/>
        <w:rPr>
          <w:rStyle w:val="15"/>
          <w:rFonts w:hint="eastAsia" w:ascii="仿宋" w:eastAsia="仿宋"/>
          <w:b w:val="0"/>
          <w:bCs/>
          <w:color w:val="auto"/>
          <w:sz w:val="32"/>
          <w:szCs w:val="32"/>
          <w:highlight w:val="none"/>
        </w:rPr>
      </w:pPr>
      <w:r>
        <w:rPr>
          <w:rStyle w:val="15"/>
          <w:rFonts w:hint="eastAsia" w:ascii="仿宋" w:eastAsia="仿宋"/>
          <w:bCs/>
          <w:color w:val="auto"/>
          <w:sz w:val="32"/>
          <w:szCs w:val="32"/>
          <w:highlight w:val="none"/>
          <w:lang w:val="en-US" w:eastAsia="zh-CN"/>
        </w:rPr>
        <w:t>10</w:t>
      </w:r>
      <w:r>
        <w:rPr>
          <w:rStyle w:val="15"/>
          <w:rFonts w:ascii="仿宋" w:eastAsia="仿宋"/>
          <w:bCs/>
          <w:color w:val="auto"/>
          <w:sz w:val="32"/>
          <w:szCs w:val="32"/>
          <w:highlight w:val="none"/>
        </w:rPr>
        <w:t>.</w:t>
      </w:r>
      <w:r>
        <w:rPr>
          <w:rFonts w:hint="eastAsia" w:ascii="仿宋" w:eastAsia="仿宋"/>
          <w:b/>
          <w:bCs/>
          <w:color w:val="auto"/>
          <w:sz w:val="32"/>
          <w:szCs w:val="32"/>
          <w:highlight w:val="none"/>
        </w:rPr>
        <w:t>卫生健康</w:t>
      </w:r>
      <w:r>
        <w:rPr>
          <w:rStyle w:val="15"/>
          <w:rFonts w:hint="eastAsia" w:ascii="仿宋" w:eastAsia="仿宋"/>
          <w:bCs/>
          <w:color w:val="auto"/>
          <w:sz w:val="32"/>
          <w:szCs w:val="32"/>
          <w:highlight w:val="none"/>
        </w:rPr>
        <w:t>（类）</w:t>
      </w:r>
      <w:r>
        <w:rPr>
          <w:rStyle w:val="15"/>
          <w:rFonts w:hint="eastAsia" w:ascii="仿宋" w:eastAsia="仿宋"/>
          <w:bCs/>
          <w:color w:val="auto"/>
          <w:sz w:val="32"/>
          <w:szCs w:val="32"/>
          <w:highlight w:val="none"/>
          <w:lang w:eastAsia="zh-CN"/>
        </w:rPr>
        <w:t>计划生育事务</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计划生育服务</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2.83</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pStyle w:val="2"/>
        <w:ind w:firstLine="642" w:firstLineChars="200"/>
        <w:rPr>
          <w:rStyle w:val="15"/>
          <w:rFonts w:hint="eastAsia" w:ascii="仿宋" w:eastAsia="仿宋"/>
          <w:b w:val="0"/>
          <w:bCs/>
          <w:color w:val="auto"/>
          <w:sz w:val="32"/>
          <w:szCs w:val="32"/>
          <w:highlight w:val="none"/>
        </w:rPr>
      </w:pPr>
      <w:r>
        <w:rPr>
          <w:rStyle w:val="15"/>
          <w:rFonts w:hint="eastAsia" w:ascii="仿宋" w:eastAsia="仿宋"/>
          <w:bCs/>
          <w:color w:val="auto"/>
          <w:sz w:val="32"/>
          <w:szCs w:val="32"/>
          <w:highlight w:val="none"/>
          <w:lang w:val="en-US" w:eastAsia="zh-CN"/>
        </w:rPr>
        <w:t>11</w:t>
      </w:r>
      <w:r>
        <w:rPr>
          <w:rStyle w:val="15"/>
          <w:rFonts w:ascii="仿宋" w:eastAsia="仿宋"/>
          <w:bCs/>
          <w:color w:val="auto"/>
          <w:sz w:val="32"/>
          <w:szCs w:val="32"/>
          <w:highlight w:val="none"/>
        </w:rPr>
        <w:t>.</w:t>
      </w:r>
      <w:r>
        <w:rPr>
          <w:rFonts w:hint="eastAsia" w:ascii="仿宋" w:eastAsia="仿宋"/>
          <w:b/>
          <w:bCs/>
          <w:color w:val="auto"/>
          <w:sz w:val="32"/>
          <w:szCs w:val="32"/>
          <w:highlight w:val="none"/>
        </w:rPr>
        <w:t>卫生健康</w:t>
      </w:r>
      <w:r>
        <w:rPr>
          <w:rStyle w:val="15"/>
          <w:rFonts w:hint="eastAsia" w:ascii="仿宋" w:eastAsia="仿宋"/>
          <w:bCs/>
          <w:color w:val="auto"/>
          <w:sz w:val="32"/>
          <w:szCs w:val="32"/>
          <w:highlight w:val="none"/>
        </w:rPr>
        <w:t>（类）</w:t>
      </w:r>
      <w:r>
        <w:rPr>
          <w:rStyle w:val="15"/>
          <w:rFonts w:hint="eastAsia" w:ascii="仿宋" w:eastAsia="仿宋"/>
          <w:bCs/>
          <w:color w:val="auto"/>
          <w:sz w:val="32"/>
          <w:szCs w:val="32"/>
          <w:highlight w:val="none"/>
          <w:lang w:eastAsia="zh-CN"/>
        </w:rPr>
        <w:t>其他卫生健康支出</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其他卫生健康支出</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41.42</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pStyle w:val="2"/>
        <w:ind w:firstLine="642" w:firstLineChars="200"/>
        <w:rPr>
          <w:rFonts w:ascii="仿宋" w:eastAsia="仿宋"/>
          <w:b/>
          <w:color w:val="auto"/>
          <w:sz w:val="32"/>
          <w:szCs w:val="32"/>
          <w:highlight w:val="none"/>
        </w:rPr>
      </w:pPr>
      <w:r>
        <w:rPr>
          <w:rStyle w:val="15"/>
          <w:rFonts w:hint="eastAsia" w:ascii="仿宋" w:eastAsia="仿宋"/>
          <w:bCs/>
          <w:color w:val="auto"/>
          <w:sz w:val="32"/>
          <w:szCs w:val="32"/>
          <w:highlight w:val="none"/>
          <w:lang w:val="en-US" w:eastAsia="zh-CN"/>
        </w:rPr>
        <w:t>12</w:t>
      </w:r>
      <w:r>
        <w:rPr>
          <w:rStyle w:val="15"/>
          <w:rFonts w:ascii="仿宋" w:eastAsia="仿宋"/>
          <w:bCs/>
          <w:color w:val="auto"/>
          <w:sz w:val="32"/>
          <w:szCs w:val="32"/>
          <w:highlight w:val="none"/>
        </w:rPr>
        <w:t>.</w:t>
      </w:r>
      <w:r>
        <w:rPr>
          <w:rFonts w:hint="eastAsia" w:ascii="仿宋" w:eastAsia="仿宋"/>
          <w:b/>
          <w:bCs/>
          <w:color w:val="auto"/>
          <w:sz w:val="32"/>
          <w:szCs w:val="32"/>
          <w:highlight w:val="none"/>
          <w:lang w:eastAsia="zh-CN"/>
        </w:rPr>
        <w:t>住房保障</w:t>
      </w:r>
      <w:r>
        <w:rPr>
          <w:rStyle w:val="15"/>
          <w:rFonts w:hint="eastAsia" w:ascii="仿宋" w:eastAsia="仿宋"/>
          <w:bCs/>
          <w:color w:val="auto"/>
          <w:sz w:val="32"/>
          <w:szCs w:val="32"/>
          <w:highlight w:val="none"/>
        </w:rPr>
        <w:t>（类）</w:t>
      </w:r>
      <w:r>
        <w:rPr>
          <w:rStyle w:val="15"/>
          <w:rFonts w:hint="eastAsia" w:ascii="仿宋" w:eastAsia="仿宋"/>
          <w:bCs/>
          <w:color w:val="auto"/>
          <w:sz w:val="32"/>
          <w:szCs w:val="32"/>
          <w:highlight w:val="none"/>
          <w:lang w:eastAsia="zh-CN"/>
        </w:rPr>
        <w:t>住房改革支出</w:t>
      </w:r>
      <w:r>
        <w:rPr>
          <w:rStyle w:val="15"/>
          <w:rFonts w:hint="eastAsia" w:ascii="仿宋" w:eastAsia="仿宋"/>
          <w:bCs/>
          <w:color w:val="auto"/>
          <w:sz w:val="32"/>
          <w:szCs w:val="32"/>
          <w:highlight w:val="none"/>
        </w:rPr>
        <w:t>（款）</w:t>
      </w:r>
      <w:r>
        <w:rPr>
          <w:rStyle w:val="15"/>
          <w:rFonts w:hint="eastAsia" w:ascii="仿宋" w:eastAsia="仿宋"/>
          <w:bCs/>
          <w:color w:val="auto"/>
          <w:sz w:val="32"/>
          <w:szCs w:val="32"/>
          <w:highlight w:val="none"/>
          <w:lang w:eastAsia="zh-CN"/>
        </w:rPr>
        <w:t>住房公积金</w:t>
      </w:r>
      <w:r>
        <w:rPr>
          <w:rStyle w:val="15"/>
          <w:rFonts w:hint="eastAsia" w:ascii="仿宋" w:eastAsia="仿宋"/>
          <w:bCs/>
          <w:color w:val="auto"/>
          <w:sz w:val="32"/>
          <w:szCs w:val="32"/>
          <w:highlight w:val="none"/>
        </w:rPr>
        <w:t>（项）</w:t>
      </w:r>
      <w:r>
        <w:rPr>
          <w:rStyle w:val="15"/>
          <w:rFonts w:ascii="仿宋" w:eastAsia="仿宋"/>
          <w:bCs/>
          <w:color w:val="auto"/>
          <w:sz w:val="32"/>
          <w:szCs w:val="32"/>
          <w:highlight w:val="none"/>
        </w:rPr>
        <w:t>:</w:t>
      </w:r>
      <w:r>
        <w:rPr>
          <w:rStyle w:val="15"/>
          <w:rFonts w:hint="eastAsia" w:ascii="仿宋" w:eastAsia="仿宋"/>
          <w:b w:val="0"/>
          <w:bCs/>
          <w:color w:val="auto"/>
          <w:sz w:val="32"/>
          <w:szCs w:val="32"/>
          <w:highlight w:val="none"/>
        </w:rPr>
        <w:t>支出决算为</w:t>
      </w:r>
      <w:r>
        <w:rPr>
          <w:rStyle w:val="15"/>
          <w:rFonts w:hint="eastAsia" w:ascii="仿宋" w:eastAsia="仿宋"/>
          <w:b w:val="0"/>
          <w:bCs/>
          <w:color w:val="auto"/>
          <w:sz w:val="32"/>
          <w:szCs w:val="32"/>
          <w:highlight w:val="none"/>
          <w:lang w:val="en-US" w:eastAsia="zh-CN"/>
        </w:rPr>
        <w:t>94.97</w:t>
      </w:r>
      <w:r>
        <w:rPr>
          <w:rStyle w:val="15"/>
          <w:rFonts w:hint="eastAsia" w:ascii="仿宋" w:eastAsia="仿宋"/>
          <w:b w:val="0"/>
          <w:bCs/>
          <w:color w:val="auto"/>
          <w:sz w:val="32"/>
          <w:szCs w:val="32"/>
          <w:highlight w:val="none"/>
        </w:rPr>
        <w:t>万元，完成预算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，决算数等于预算数。</w:t>
      </w:r>
    </w:p>
    <w:p>
      <w:pPr>
        <w:tabs>
          <w:tab w:val="right" w:pos="8306"/>
        </w:tabs>
        <w:spacing w:line="600" w:lineRule="exact"/>
        <w:ind w:firstLine="640"/>
        <w:outlineLvl w:val="1"/>
        <w:rPr>
          <w:rStyle w:val="18"/>
          <w:color w:val="auto"/>
          <w:highlight w:val="none"/>
        </w:rPr>
      </w:pPr>
      <w:bookmarkStart w:id="94" w:name="_Toc1987011543_WPSOffice_Level2"/>
      <w:bookmarkStart w:id="95" w:name="_Toc15396608"/>
      <w:bookmarkStart w:id="96"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、一</w:t>
      </w:r>
      <w:r>
        <w:rPr>
          <w:rStyle w:val="18"/>
          <w:rFonts w:hint="eastAsia" w:ascii="黑体" w:eastAsia="黑体"/>
          <w:b w:val="0"/>
          <w:color w:val="auto"/>
          <w:highlight w:val="none"/>
        </w:rPr>
        <w:t>般公共预算财政拨款基本支出决算情况说明</w:t>
      </w:r>
      <w:bookmarkEnd w:id="94"/>
      <w:bookmarkEnd w:id="95"/>
      <w:bookmarkEnd w:id="96"/>
      <w:r>
        <w:rPr>
          <w:rStyle w:val="18"/>
          <w:rFonts w:ascii="黑体" w:eastAsia="黑体"/>
          <w:b w:val="0"/>
          <w:color w:val="auto"/>
          <w:highlight w:val="none"/>
        </w:rPr>
        <w:tab/>
      </w:r>
    </w:p>
    <w:p>
      <w:pPr>
        <w:spacing w:line="600" w:lineRule="exact"/>
        <w:ind w:firstLine="645"/>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年一般公共预算财政拨款基本支出</w:t>
      </w:r>
      <w:r>
        <w:rPr>
          <w:rFonts w:hint="eastAsia" w:ascii="仿宋" w:eastAsia="仿宋"/>
          <w:color w:val="auto"/>
          <w:sz w:val="32"/>
          <w:szCs w:val="32"/>
          <w:highlight w:val="none"/>
          <w:lang w:val="en-US" w:eastAsia="zh-CN"/>
        </w:rPr>
        <w:t>1464.44</w:t>
      </w:r>
      <w:r>
        <w:rPr>
          <w:rFonts w:hint="eastAsia" w:ascii="仿宋" w:eastAsia="仿宋"/>
          <w:color w:val="auto"/>
          <w:sz w:val="32"/>
          <w:szCs w:val="32"/>
          <w:highlight w:val="none"/>
        </w:rPr>
        <w:t>万元，其中：</w:t>
      </w:r>
    </w:p>
    <w:p>
      <w:pPr>
        <w:spacing w:line="600" w:lineRule="exact"/>
        <w:ind w:firstLine="645"/>
        <w:rPr>
          <w:rFonts w:ascii="仿宋" w:eastAsia="仿宋"/>
          <w:b/>
          <w:color w:val="auto"/>
          <w:sz w:val="32"/>
          <w:szCs w:val="32"/>
          <w:highlight w:val="none"/>
        </w:rPr>
      </w:pPr>
      <w:r>
        <w:rPr>
          <w:rFonts w:hint="eastAsia" w:ascii="仿宋" w:eastAsia="仿宋"/>
          <w:color w:val="auto"/>
          <w:sz w:val="32"/>
          <w:szCs w:val="32"/>
          <w:highlight w:val="none"/>
        </w:rPr>
        <w:t>人员经费</w:t>
      </w:r>
      <w:r>
        <w:rPr>
          <w:rFonts w:hint="eastAsia" w:ascii="仿宋" w:eastAsia="仿宋"/>
          <w:color w:val="auto"/>
          <w:sz w:val="32"/>
          <w:szCs w:val="32"/>
          <w:highlight w:val="none"/>
          <w:lang w:val="en-US" w:eastAsia="zh-CN"/>
        </w:rPr>
        <w:t>1353.47</w:t>
      </w:r>
      <w:r>
        <w:rPr>
          <w:rFonts w:hint="eastAsia" w:ascii="仿宋" w:eastAsia="仿宋"/>
          <w:color w:val="auto"/>
          <w:sz w:val="32"/>
          <w:szCs w:val="32"/>
          <w:highlight w:val="none"/>
        </w:rPr>
        <w:t>万元，主要包括：基本工资</w:t>
      </w:r>
      <w:r>
        <w:rPr>
          <w:rFonts w:hint="eastAsia" w:ascii="仿宋" w:eastAsia="仿宋"/>
          <w:color w:val="auto"/>
          <w:sz w:val="32"/>
          <w:szCs w:val="32"/>
          <w:highlight w:val="none"/>
          <w:lang w:val="en-US" w:eastAsia="zh-CN"/>
        </w:rPr>
        <w:t>267.43万元</w:t>
      </w:r>
      <w:r>
        <w:rPr>
          <w:rFonts w:hint="eastAsia" w:ascii="仿宋" w:eastAsia="仿宋"/>
          <w:color w:val="auto"/>
          <w:sz w:val="32"/>
          <w:szCs w:val="32"/>
          <w:highlight w:val="none"/>
        </w:rPr>
        <w:t>、津贴补贴</w:t>
      </w:r>
      <w:r>
        <w:rPr>
          <w:rFonts w:hint="eastAsia" w:ascii="仿宋" w:eastAsia="仿宋"/>
          <w:color w:val="auto"/>
          <w:sz w:val="32"/>
          <w:szCs w:val="32"/>
          <w:highlight w:val="none"/>
          <w:lang w:val="en-US" w:eastAsia="zh-CN"/>
        </w:rPr>
        <w:t>580.11万元</w:t>
      </w:r>
      <w:r>
        <w:rPr>
          <w:rFonts w:hint="eastAsia" w:ascii="仿宋" w:eastAsia="仿宋"/>
          <w:color w:val="auto"/>
          <w:sz w:val="32"/>
          <w:szCs w:val="32"/>
          <w:highlight w:val="none"/>
        </w:rPr>
        <w:t>、奖金</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、伙食补助费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、绩效工资</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、机关事业单位基本养老保险缴费</w:t>
      </w:r>
      <w:r>
        <w:rPr>
          <w:rFonts w:hint="eastAsia" w:ascii="仿宋" w:eastAsia="仿宋"/>
          <w:color w:val="auto"/>
          <w:sz w:val="32"/>
          <w:szCs w:val="32"/>
          <w:highlight w:val="none"/>
          <w:lang w:val="en-US" w:eastAsia="zh-CN"/>
        </w:rPr>
        <w:t>79.93万元</w:t>
      </w:r>
      <w:r>
        <w:rPr>
          <w:rFonts w:hint="eastAsia" w:ascii="仿宋" w:eastAsia="仿宋"/>
          <w:color w:val="auto"/>
          <w:sz w:val="32"/>
          <w:szCs w:val="32"/>
          <w:highlight w:val="none"/>
        </w:rPr>
        <w:t>、职业年金缴费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w:t>
      </w:r>
      <w:r>
        <w:rPr>
          <w:rFonts w:hint="eastAsia" w:ascii="仿宋" w:eastAsia="仿宋"/>
          <w:color w:val="auto"/>
          <w:sz w:val="32"/>
          <w:szCs w:val="32"/>
          <w:highlight w:val="none"/>
          <w:lang w:eastAsia="zh-CN"/>
        </w:rPr>
        <w:t>职工基本医疗保险缴费</w:t>
      </w:r>
      <w:r>
        <w:rPr>
          <w:rFonts w:hint="eastAsia" w:ascii="仿宋" w:eastAsia="仿宋"/>
          <w:color w:val="auto"/>
          <w:sz w:val="32"/>
          <w:szCs w:val="32"/>
          <w:highlight w:val="none"/>
          <w:lang w:val="en-US" w:eastAsia="zh-CN"/>
        </w:rPr>
        <w:t>34.17万元、</w:t>
      </w:r>
      <w:r>
        <w:rPr>
          <w:rFonts w:hint="eastAsia" w:ascii="仿宋" w:eastAsia="仿宋"/>
          <w:color w:val="auto"/>
          <w:sz w:val="32"/>
          <w:szCs w:val="32"/>
          <w:highlight w:val="none"/>
        </w:rPr>
        <w:t>其他社会保障缴费</w:t>
      </w:r>
      <w:r>
        <w:rPr>
          <w:rFonts w:hint="eastAsia" w:ascii="仿宋" w:eastAsia="仿宋"/>
          <w:color w:val="auto"/>
          <w:sz w:val="32"/>
          <w:szCs w:val="32"/>
          <w:highlight w:val="none"/>
          <w:lang w:val="en-US" w:eastAsia="zh-CN"/>
        </w:rPr>
        <w:t>92.64万元</w:t>
      </w:r>
      <w:r>
        <w:rPr>
          <w:rFonts w:hint="eastAsia" w:ascii="仿宋" w:eastAsia="仿宋"/>
          <w:color w:val="auto"/>
          <w:sz w:val="32"/>
          <w:szCs w:val="32"/>
          <w:highlight w:val="none"/>
        </w:rPr>
        <w:t>、其他工资福利支出</w:t>
      </w:r>
      <w:r>
        <w:rPr>
          <w:rFonts w:hint="eastAsia" w:ascii="仿宋" w:eastAsia="仿宋"/>
          <w:color w:val="auto"/>
          <w:sz w:val="32"/>
          <w:szCs w:val="32"/>
          <w:highlight w:val="none"/>
          <w:lang w:val="en-US" w:eastAsia="zh-CN"/>
        </w:rPr>
        <w:t>36.27万元</w:t>
      </w:r>
      <w:r>
        <w:rPr>
          <w:rFonts w:hint="eastAsia" w:ascii="仿宋" w:eastAsia="仿宋"/>
          <w:color w:val="auto"/>
          <w:sz w:val="32"/>
          <w:szCs w:val="32"/>
          <w:highlight w:val="none"/>
        </w:rPr>
        <w:t>、离休费</w:t>
      </w:r>
      <w:r>
        <w:rPr>
          <w:rFonts w:hint="eastAsia" w:ascii="仿宋" w:eastAsia="仿宋"/>
          <w:color w:val="auto"/>
          <w:sz w:val="32"/>
          <w:szCs w:val="32"/>
          <w:highlight w:val="none"/>
          <w:lang w:val="en-US" w:eastAsia="zh-CN"/>
        </w:rPr>
        <w:t>16.20万元</w:t>
      </w:r>
      <w:r>
        <w:rPr>
          <w:rFonts w:hint="eastAsia" w:ascii="仿宋" w:eastAsia="仿宋"/>
          <w:color w:val="auto"/>
          <w:sz w:val="32"/>
          <w:szCs w:val="32"/>
          <w:highlight w:val="none"/>
        </w:rPr>
        <w:t>、退休费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、抚恤金</w:t>
      </w:r>
      <w:r>
        <w:rPr>
          <w:rFonts w:hint="eastAsia" w:ascii="仿宋" w:eastAsia="仿宋"/>
          <w:color w:val="auto"/>
          <w:sz w:val="32"/>
          <w:szCs w:val="32"/>
          <w:highlight w:val="none"/>
          <w:lang w:val="en-US" w:eastAsia="zh-CN"/>
        </w:rPr>
        <w:t>34.87万元</w:t>
      </w:r>
      <w:r>
        <w:rPr>
          <w:rFonts w:hint="eastAsia" w:ascii="仿宋" w:eastAsia="仿宋"/>
          <w:color w:val="auto"/>
          <w:sz w:val="32"/>
          <w:szCs w:val="32"/>
          <w:highlight w:val="none"/>
        </w:rPr>
        <w:t>、生活补助</w:t>
      </w:r>
      <w:r>
        <w:rPr>
          <w:rFonts w:hint="eastAsia" w:ascii="仿宋" w:eastAsia="仿宋"/>
          <w:color w:val="auto"/>
          <w:sz w:val="32"/>
          <w:szCs w:val="32"/>
          <w:highlight w:val="none"/>
          <w:lang w:val="en-US" w:eastAsia="zh-CN"/>
        </w:rPr>
        <w:t>116.88万元</w:t>
      </w:r>
      <w:r>
        <w:rPr>
          <w:rFonts w:hint="eastAsia" w:ascii="仿宋" w:eastAsia="仿宋"/>
          <w:color w:val="auto"/>
          <w:sz w:val="32"/>
          <w:szCs w:val="32"/>
          <w:highlight w:val="none"/>
        </w:rPr>
        <w:t>、医疗费补助</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、奖励金</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、住房公积金</w:t>
      </w:r>
      <w:r>
        <w:rPr>
          <w:rFonts w:hint="eastAsia" w:ascii="仿宋" w:eastAsia="仿宋"/>
          <w:color w:val="auto"/>
          <w:sz w:val="32"/>
          <w:szCs w:val="32"/>
          <w:highlight w:val="none"/>
          <w:lang w:val="en-US" w:eastAsia="zh-CN"/>
        </w:rPr>
        <w:t>94.97万元</w:t>
      </w:r>
      <w:r>
        <w:rPr>
          <w:rFonts w:hint="eastAsia" w:ascii="仿宋" w:eastAsia="仿宋"/>
          <w:color w:val="auto"/>
          <w:sz w:val="32"/>
          <w:szCs w:val="32"/>
          <w:highlight w:val="none"/>
        </w:rPr>
        <w:t>、其他对个人和家庭的补助支出</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等。</w:t>
      </w:r>
      <w:r>
        <w:rPr>
          <w:rFonts w:ascii="仿宋" w:eastAsia="仿宋"/>
          <w:color w:val="auto"/>
          <w:sz w:val="32"/>
          <w:szCs w:val="32"/>
          <w:highlight w:val="none"/>
        </w:rPr>
        <w:br w:type="textWrapping"/>
      </w:r>
      <w:r>
        <w:rPr>
          <w:rFonts w:hint="eastAsia" w:ascii="仿宋" w:eastAsia="仿宋"/>
          <w:color w:val="auto"/>
          <w:sz w:val="32"/>
          <w:szCs w:val="32"/>
          <w:highlight w:val="none"/>
        </w:rPr>
        <w:t>　　公用经费</w:t>
      </w:r>
      <w:r>
        <w:rPr>
          <w:rFonts w:hint="eastAsia" w:ascii="仿宋" w:eastAsia="仿宋"/>
          <w:color w:val="auto"/>
          <w:sz w:val="32"/>
          <w:szCs w:val="32"/>
          <w:highlight w:val="none"/>
          <w:lang w:val="en-US" w:eastAsia="zh-CN"/>
        </w:rPr>
        <w:t>110.96</w:t>
      </w:r>
      <w:r>
        <w:rPr>
          <w:rFonts w:hint="eastAsia" w:ascii="仿宋" w:eastAsia="仿宋"/>
          <w:color w:val="auto"/>
          <w:sz w:val="32"/>
          <w:szCs w:val="32"/>
          <w:highlight w:val="none"/>
        </w:rPr>
        <w:t>万元，主要包括：办公费</w:t>
      </w:r>
      <w:r>
        <w:rPr>
          <w:rFonts w:hint="eastAsia" w:ascii="仿宋" w:eastAsia="仿宋"/>
          <w:color w:val="auto"/>
          <w:sz w:val="32"/>
          <w:szCs w:val="32"/>
          <w:highlight w:val="none"/>
          <w:lang w:val="en-US" w:eastAsia="zh-CN"/>
        </w:rPr>
        <w:t>2.48万元</w:t>
      </w:r>
      <w:r>
        <w:rPr>
          <w:rFonts w:hint="eastAsia" w:ascii="仿宋" w:eastAsia="仿宋"/>
          <w:color w:val="auto"/>
          <w:sz w:val="32"/>
          <w:szCs w:val="32"/>
          <w:highlight w:val="none"/>
        </w:rPr>
        <w:t>、印刷费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、咨询费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、手续费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、水费</w:t>
      </w:r>
      <w:r>
        <w:rPr>
          <w:rFonts w:hint="eastAsia" w:ascii="仿宋" w:eastAsia="仿宋"/>
          <w:color w:val="auto"/>
          <w:sz w:val="32"/>
          <w:szCs w:val="32"/>
          <w:highlight w:val="none"/>
          <w:lang w:val="en-US" w:eastAsia="zh-CN"/>
        </w:rPr>
        <w:t>0.24万元</w:t>
      </w:r>
      <w:r>
        <w:rPr>
          <w:rFonts w:hint="eastAsia" w:ascii="仿宋" w:eastAsia="仿宋"/>
          <w:color w:val="auto"/>
          <w:sz w:val="32"/>
          <w:szCs w:val="32"/>
          <w:highlight w:val="none"/>
        </w:rPr>
        <w:t>、电费</w:t>
      </w:r>
      <w:r>
        <w:rPr>
          <w:rFonts w:hint="eastAsia" w:ascii="仿宋" w:eastAsia="仿宋"/>
          <w:color w:val="auto"/>
          <w:sz w:val="32"/>
          <w:szCs w:val="32"/>
          <w:highlight w:val="none"/>
          <w:lang w:val="en-US" w:eastAsia="zh-CN"/>
        </w:rPr>
        <w:t>4.36万元</w:t>
      </w:r>
      <w:r>
        <w:rPr>
          <w:rFonts w:hint="eastAsia" w:ascii="仿宋" w:eastAsia="仿宋"/>
          <w:color w:val="auto"/>
          <w:sz w:val="32"/>
          <w:szCs w:val="32"/>
          <w:highlight w:val="none"/>
        </w:rPr>
        <w:t>、邮电费</w:t>
      </w:r>
      <w:r>
        <w:rPr>
          <w:rFonts w:hint="eastAsia" w:ascii="仿宋" w:eastAsia="仿宋"/>
          <w:color w:val="auto"/>
          <w:sz w:val="32"/>
          <w:szCs w:val="32"/>
          <w:highlight w:val="none"/>
          <w:lang w:val="en-US" w:eastAsia="zh-CN"/>
        </w:rPr>
        <w:t>7.96万元</w:t>
      </w:r>
      <w:r>
        <w:rPr>
          <w:rFonts w:hint="eastAsia" w:ascii="仿宋" w:eastAsia="仿宋"/>
          <w:color w:val="auto"/>
          <w:sz w:val="32"/>
          <w:szCs w:val="32"/>
          <w:highlight w:val="none"/>
        </w:rPr>
        <w:t>、取暖费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、物业管理费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、差旅费</w:t>
      </w:r>
      <w:r>
        <w:rPr>
          <w:rFonts w:hint="eastAsia" w:ascii="仿宋" w:eastAsia="仿宋"/>
          <w:color w:val="auto"/>
          <w:sz w:val="32"/>
          <w:szCs w:val="32"/>
          <w:highlight w:val="none"/>
          <w:lang w:val="en-US" w:eastAsia="zh-CN"/>
        </w:rPr>
        <w:t>1.20万元</w:t>
      </w:r>
      <w:r>
        <w:rPr>
          <w:rFonts w:hint="eastAsia" w:ascii="仿宋" w:eastAsia="仿宋"/>
          <w:color w:val="auto"/>
          <w:sz w:val="32"/>
          <w:szCs w:val="32"/>
          <w:highlight w:val="none"/>
        </w:rPr>
        <w:t>、因公出国（境）费用</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、维修（护）费</w:t>
      </w:r>
      <w:r>
        <w:rPr>
          <w:rFonts w:hint="eastAsia" w:ascii="仿宋" w:eastAsia="仿宋"/>
          <w:color w:val="auto"/>
          <w:sz w:val="32"/>
          <w:szCs w:val="32"/>
          <w:highlight w:val="none"/>
          <w:lang w:val="en-US" w:eastAsia="zh-CN"/>
        </w:rPr>
        <w:t>0.07万元</w:t>
      </w:r>
      <w:r>
        <w:rPr>
          <w:rFonts w:hint="eastAsia" w:ascii="仿宋" w:eastAsia="仿宋"/>
          <w:color w:val="auto"/>
          <w:sz w:val="32"/>
          <w:szCs w:val="32"/>
          <w:highlight w:val="none"/>
        </w:rPr>
        <w:t>、租赁费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、会议费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、培训费</w:t>
      </w:r>
      <w:r>
        <w:rPr>
          <w:rFonts w:hint="eastAsia" w:ascii="仿宋" w:eastAsia="仿宋"/>
          <w:color w:val="auto"/>
          <w:sz w:val="32"/>
          <w:szCs w:val="32"/>
          <w:highlight w:val="none"/>
          <w:lang w:val="en-US" w:eastAsia="zh-CN"/>
        </w:rPr>
        <w:t>0.04万元</w:t>
      </w:r>
      <w:r>
        <w:rPr>
          <w:rFonts w:hint="eastAsia" w:ascii="仿宋" w:eastAsia="仿宋"/>
          <w:color w:val="auto"/>
          <w:sz w:val="32"/>
          <w:szCs w:val="32"/>
          <w:highlight w:val="none"/>
        </w:rPr>
        <w:t>、公务接待费</w:t>
      </w:r>
      <w:r>
        <w:rPr>
          <w:rFonts w:hint="eastAsia" w:ascii="仿宋" w:eastAsia="仿宋"/>
          <w:color w:val="auto"/>
          <w:sz w:val="32"/>
          <w:szCs w:val="32"/>
          <w:highlight w:val="none"/>
          <w:lang w:val="en-US" w:eastAsia="zh-CN"/>
        </w:rPr>
        <w:t>0.89</w:t>
      </w:r>
      <w:r>
        <w:rPr>
          <w:rFonts w:hint="eastAsia" w:ascii="仿宋" w:eastAsia="仿宋"/>
          <w:color w:val="auto"/>
          <w:sz w:val="32"/>
          <w:szCs w:val="32"/>
          <w:highlight w:val="none"/>
        </w:rPr>
        <w:t>、劳务费</w:t>
      </w:r>
      <w:r>
        <w:rPr>
          <w:rFonts w:hint="eastAsia" w:ascii="仿宋" w:eastAsia="仿宋"/>
          <w:color w:val="auto"/>
          <w:sz w:val="32"/>
          <w:szCs w:val="32"/>
          <w:highlight w:val="none"/>
          <w:lang w:val="en-US" w:eastAsia="zh-CN"/>
        </w:rPr>
        <w:t>16.18万元</w:t>
      </w:r>
      <w:r>
        <w:rPr>
          <w:rFonts w:hint="eastAsia" w:ascii="仿宋" w:eastAsia="仿宋"/>
          <w:color w:val="auto"/>
          <w:sz w:val="32"/>
          <w:szCs w:val="32"/>
          <w:highlight w:val="none"/>
        </w:rPr>
        <w:t>、委托业务费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、工会经费</w:t>
      </w:r>
      <w:r>
        <w:rPr>
          <w:rFonts w:hint="eastAsia" w:ascii="仿宋" w:eastAsia="仿宋"/>
          <w:color w:val="auto"/>
          <w:sz w:val="32"/>
          <w:szCs w:val="32"/>
          <w:highlight w:val="none"/>
          <w:lang w:val="en-US" w:eastAsia="zh-CN"/>
        </w:rPr>
        <w:t>14.68万元</w:t>
      </w:r>
      <w:r>
        <w:rPr>
          <w:rFonts w:hint="eastAsia" w:ascii="仿宋" w:eastAsia="仿宋"/>
          <w:color w:val="auto"/>
          <w:sz w:val="32"/>
          <w:szCs w:val="32"/>
          <w:highlight w:val="none"/>
        </w:rPr>
        <w:t>、福利费</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、公务用车运行维护费</w:t>
      </w:r>
      <w:r>
        <w:rPr>
          <w:rFonts w:hint="eastAsia" w:ascii="仿宋" w:eastAsia="仿宋"/>
          <w:color w:val="auto"/>
          <w:sz w:val="32"/>
          <w:szCs w:val="32"/>
          <w:highlight w:val="none"/>
          <w:lang w:val="en-US" w:eastAsia="zh-CN"/>
        </w:rPr>
        <w:t>2.97万元</w:t>
      </w:r>
      <w:r>
        <w:rPr>
          <w:rFonts w:hint="eastAsia" w:ascii="仿宋" w:eastAsia="仿宋"/>
          <w:color w:val="auto"/>
          <w:sz w:val="32"/>
          <w:szCs w:val="32"/>
          <w:highlight w:val="none"/>
        </w:rPr>
        <w:t>、其他交通费</w:t>
      </w:r>
      <w:r>
        <w:rPr>
          <w:rFonts w:hint="eastAsia" w:ascii="仿宋" w:eastAsia="仿宋"/>
          <w:color w:val="auto"/>
          <w:sz w:val="32"/>
          <w:szCs w:val="32"/>
          <w:highlight w:val="none"/>
          <w:lang w:val="en-US" w:eastAsia="zh-CN"/>
        </w:rPr>
        <w:t>57.48万元</w:t>
      </w:r>
      <w:r>
        <w:rPr>
          <w:rFonts w:hint="eastAsia" w:ascii="仿宋" w:eastAsia="仿宋"/>
          <w:color w:val="auto"/>
          <w:sz w:val="32"/>
          <w:szCs w:val="32"/>
          <w:highlight w:val="none"/>
        </w:rPr>
        <w:t>、税金及附加费用</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、其他商品和服务支出</w:t>
      </w:r>
      <w:r>
        <w:rPr>
          <w:rFonts w:hint="eastAsia" w:ascii="仿宋" w:eastAsia="仿宋"/>
          <w:color w:val="auto"/>
          <w:sz w:val="32"/>
          <w:szCs w:val="32"/>
          <w:highlight w:val="none"/>
          <w:lang w:val="en-US" w:eastAsia="zh-CN"/>
        </w:rPr>
        <w:t>2.41万元</w:t>
      </w:r>
      <w:r>
        <w:rPr>
          <w:rFonts w:hint="eastAsia" w:ascii="仿宋" w:eastAsia="仿宋"/>
          <w:color w:val="auto"/>
          <w:sz w:val="32"/>
          <w:szCs w:val="32"/>
          <w:highlight w:val="none"/>
        </w:rPr>
        <w:t>、办公设备购置</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、专用设备购置</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、信息网络及软件购置更新</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、其他资本性支出</w:t>
      </w:r>
      <w:r>
        <w:rPr>
          <w:rFonts w:hint="eastAsia" w:ascii="仿宋" w:eastAsia="仿宋"/>
          <w:color w:val="auto"/>
          <w:sz w:val="32"/>
          <w:szCs w:val="32"/>
          <w:highlight w:val="none"/>
          <w:lang w:val="en-US" w:eastAsia="zh-CN"/>
        </w:rPr>
        <w:t>0万元</w:t>
      </w:r>
      <w:r>
        <w:rPr>
          <w:rFonts w:hint="eastAsia" w:ascii="仿宋" w:eastAsia="仿宋"/>
          <w:color w:val="auto"/>
          <w:sz w:val="32"/>
          <w:szCs w:val="32"/>
          <w:highlight w:val="none"/>
        </w:rPr>
        <w:t>等。</w:t>
      </w:r>
    </w:p>
    <w:p>
      <w:pPr>
        <w:spacing w:line="600" w:lineRule="exact"/>
        <w:ind w:firstLine="640"/>
        <w:outlineLvl w:val="1"/>
        <w:rPr>
          <w:rStyle w:val="18"/>
          <w:rFonts w:ascii="黑体" w:eastAsia="黑体"/>
          <w:b w:val="0"/>
          <w:color w:val="auto"/>
          <w:highlight w:val="none"/>
        </w:rPr>
      </w:pPr>
      <w:bookmarkStart w:id="97" w:name="_Toc15396609"/>
      <w:bookmarkStart w:id="98" w:name="_Toc930155914_WPSOffice_Level2"/>
      <w:bookmarkStart w:id="99" w:name="_Toc15377215"/>
      <w:r>
        <w:rPr>
          <w:rFonts w:hint="eastAsia" w:ascii="黑体" w:eastAsia="黑体"/>
          <w:color w:val="auto"/>
          <w:sz w:val="32"/>
          <w:szCs w:val="32"/>
          <w:highlight w:val="none"/>
        </w:rPr>
        <w:t>七、</w:t>
      </w:r>
      <w:r>
        <w:rPr>
          <w:rStyle w:val="18"/>
          <w:rFonts w:hint="eastAsia" w:ascii="黑体" w:eastAsia="黑体"/>
          <w:color w:val="auto"/>
          <w:highlight w:val="none"/>
        </w:rPr>
        <w:t>“</w:t>
      </w:r>
      <w:r>
        <w:rPr>
          <w:rStyle w:val="18"/>
          <w:rFonts w:hint="eastAsia" w:ascii="黑体" w:eastAsia="黑体"/>
          <w:b w:val="0"/>
          <w:color w:val="auto"/>
          <w:highlight w:val="none"/>
        </w:rPr>
        <w:t>三公”经费财政拨款支出决算情况说明</w:t>
      </w:r>
      <w:bookmarkEnd w:id="97"/>
      <w:bookmarkEnd w:id="98"/>
      <w:bookmarkEnd w:id="99"/>
    </w:p>
    <w:p>
      <w:pPr>
        <w:spacing w:line="600" w:lineRule="exact"/>
        <w:ind w:firstLine="640"/>
        <w:outlineLvl w:val="2"/>
        <w:rPr>
          <w:rFonts w:ascii="仿宋" w:eastAsia="仿宋"/>
          <w:b/>
          <w:color w:val="auto"/>
          <w:sz w:val="32"/>
          <w:szCs w:val="32"/>
          <w:highlight w:val="none"/>
        </w:rPr>
      </w:pPr>
      <w:bookmarkStart w:id="100" w:name="_Toc15377216"/>
      <w:r>
        <w:rPr>
          <w:rFonts w:hint="eastAsia" w:ascii="仿宋" w:eastAsia="仿宋"/>
          <w:b/>
          <w:color w:val="auto"/>
          <w:sz w:val="32"/>
          <w:szCs w:val="32"/>
          <w:highlight w:val="none"/>
        </w:rPr>
        <w:t>（一）“三公”经费财政拨款支出决算总体情况说明</w:t>
      </w:r>
      <w:bookmarkEnd w:id="100"/>
    </w:p>
    <w:p>
      <w:pPr>
        <w:spacing w:line="600" w:lineRule="exact"/>
        <w:ind w:firstLine="640"/>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年“三公”经费财政拨款支出决算为</w:t>
      </w:r>
      <w:r>
        <w:rPr>
          <w:rFonts w:hint="eastAsia" w:ascii="仿宋" w:eastAsia="仿宋"/>
          <w:color w:val="auto"/>
          <w:sz w:val="32"/>
          <w:szCs w:val="32"/>
          <w:highlight w:val="none"/>
          <w:lang w:val="en-US" w:eastAsia="zh-CN"/>
        </w:rPr>
        <w:t>4.30</w:t>
      </w:r>
      <w:r>
        <w:rPr>
          <w:rFonts w:hint="eastAsia" w:ascii="仿宋" w:eastAsia="仿宋"/>
          <w:color w:val="auto"/>
          <w:sz w:val="32"/>
          <w:szCs w:val="32"/>
          <w:highlight w:val="none"/>
        </w:rPr>
        <w:t>万元，完成预算</w:t>
      </w:r>
      <w:r>
        <w:rPr>
          <w:rFonts w:hint="eastAsia" w:ascii="仿宋" w:eastAsia="仿宋"/>
          <w:color w:val="auto"/>
          <w:sz w:val="32"/>
          <w:szCs w:val="32"/>
          <w:highlight w:val="none"/>
          <w:lang w:val="en-US" w:eastAsia="zh-CN"/>
        </w:rPr>
        <w:t>100</w:t>
      </w:r>
      <w:r>
        <w:rPr>
          <w:rFonts w:ascii="仿宋" w:eastAsia="仿宋"/>
          <w:color w:val="auto"/>
          <w:sz w:val="32"/>
          <w:szCs w:val="32"/>
          <w:highlight w:val="none"/>
        </w:rPr>
        <w:t>%</w:t>
      </w:r>
      <w:r>
        <w:rPr>
          <w:rFonts w:hint="eastAsia" w:ascii="仿宋" w:eastAsia="仿宋"/>
          <w:color w:val="auto"/>
          <w:sz w:val="32"/>
          <w:szCs w:val="32"/>
          <w:highlight w:val="none"/>
        </w:rPr>
        <w:t>，决算数与预算数持平。</w:t>
      </w:r>
    </w:p>
    <w:p>
      <w:pPr>
        <w:spacing w:line="600" w:lineRule="exact"/>
        <w:ind w:firstLine="640"/>
        <w:outlineLvl w:val="2"/>
        <w:rPr>
          <w:rFonts w:ascii="仿宋" w:eastAsia="仿宋"/>
          <w:b/>
          <w:color w:val="auto"/>
          <w:sz w:val="32"/>
          <w:szCs w:val="32"/>
          <w:highlight w:val="none"/>
        </w:rPr>
      </w:pPr>
      <w:bookmarkStart w:id="101" w:name="_Toc15377217"/>
      <w:r>
        <w:rPr>
          <w:rFonts w:hint="eastAsia" w:ascii="仿宋" w:eastAsia="仿宋"/>
          <w:b/>
          <w:color w:val="auto"/>
          <w:sz w:val="32"/>
          <w:szCs w:val="32"/>
          <w:highlight w:val="none"/>
        </w:rPr>
        <w:t>（二）“三公”经费财政拨款支出决算具体情况说明</w:t>
      </w:r>
      <w:bookmarkEnd w:id="101"/>
    </w:p>
    <w:p>
      <w:pPr>
        <w:spacing w:line="600" w:lineRule="exact"/>
        <w:ind w:firstLine="640"/>
        <w:rPr>
          <w:rFonts w:hint="eastAsia"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21</w:t>
      </w:r>
      <w:r>
        <w:rPr>
          <w:rFonts w:hint="eastAsia" w:ascii="仿宋" w:eastAsia="仿宋"/>
          <w:color w:val="auto"/>
          <w:sz w:val="32"/>
          <w:szCs w:val="32"/>
          <w:highlight w:val="none"/>
        </w:rPr>
        <w:t>年“三公”经费财政拨款支出决算中，因公出国（境）费支出决算</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0</w:t>
      </w:r>
      <w:r>
        <w:rPr>
          <w:rFonts w:ascii="仿宋" w:eastAsia="仿宋"/>
          <w:color w:val="auto"/>
          <w:sz w:val="32"/>
          <w:szCs w:val="32"/>
          <w:highlight w:val="none"/>
        </w:rPr>
        <w:t>%</w:t>
      </w:r>
      <w:r>
        <w:rPr>
          <w:rFonts w:hint="eastAsia" w:ascii="仿宋" w:eastAsia="仿宋"/>
          <w:color w:val="auto"/>
          <w:sz w:val="32"/>
          <w:szCs w:val="32"/>
          <w:highlight w:val="none"/>
        </w:rPr>
        <w:t>；公务用车购置及运行维护费支出决算</w:t>
      </w:r>
      <w:r>
        <w:rPr>
          <w:rFonts w:hint="eastAsia" w:ascii="仿宋" w:eastAsia="仿宋"/>
          <w:color w:val="auto"/>
          <w:sz w:val="32"/>
          <w:szCs w:val="32"/>
          <w:highlight w:val="none"/>
          <w:lang w:val="en-US" w:eastAsia="zh-CN"/>
        </w:rPr>
        <w:t>2.97</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69</w:t>
      </w:r>
      <w:r>
        <w:rPr>
          <w:rFonts w:ascii="仿宋" w:eastAsia="仿宋"/>
          <w:color w:val="auto"/>
          <w:sz w:val="32"/>
          <w:szCs w:val="32"/>
          <w:highlight w:val="none"/>
        </w:rPr>
        <w:t>%</w:t>
      </w:r>
      <w:r>
        <w:rPr>
          <w:rFonts w:hint="eastAsia" w:ascii="仿宋" w:eastAsia="仿宋"/>
          <w:color w:val="auto"/>
          <w:sz w:val="32"/>
          <w:szCs w:val="32"/>
          <w:highlight w:val="none"/>
        </w:rPr>
        <w:t>；公务接待费支出决算</w:t>
      </w:r>
      <w:r>
        <w:rPr>
          <w:rFonts w:hint="eastAsia" w:ascii="仿宋" w:eastAsia="仿宋"/>
          <w:color w:val="auto"/>
          <w:sz w:val="32"/>
          <w:szCs w:val="32"/>
          <w:highlight w:val="none"/>
          <w:lang w:val="en-US" w:eastAsia="zh-CN"/>
        </w:rPr>
        <w:t>1.33</w:t>
      </w:r>
      <w:r>
        <w:rPr>
          <w:rFonts w:hint="eastAsia" w:ascii="仿宋" w:eastAsia="仿宋"/>
          <w:color w:val="auto"/>
          <w:sz w:val="32"/>
          <w:szCs w:val="32"/>
          <w:highlight w:val="none"/>
        </w:rPr>
        <w:t>万元，占</w:t>
      </w:r>
      <w:r>
        <w:rPr>
          <w:rFonts w:hint="eastAsia" w:ascii="仿宋" w:eastAsia="仿宋"/>
          <w:color w:val="auto"/>
          <w:sz w:val="32"/>
          <w:szCs w:val="32"/>
          <w:highlight w:val="none"/>
          <w:lang w:val="en-US" w:eastAsia="zh-CN"/>
        </w:rPr>
        <w:t>31</w:t>
      </w:r>
      <w:r>
        <w:rPr>
          <w:rFonts w:ascii="仿宋" w:eastAsia="仿宋"/>
          <w:color w:val="auto"/>
          <w:sz w:val="32"/>
          <w:szCs w:val="32"/>
          <w:highlight w:val="none"/>
        </w:rPr>
        <w:t>%</w:t>
      </w:r>
      <w:r>
        <w:rPr>
          <w:rFonts w:hint="eastAsia" w:ascii="仿宋" w:eastAsia="仿宋"/>
          <w:color w:val="auto"/>
          <w:sz w:val="32"/>
          <w:szCs w:val="32"/>
          <w:highlight w:val="none"/>
        </w:rPr>
        <w:t>。具体情况如下：</w:t>
      </w:r>
    </w:p>
    <w:p>
      <w:pPr>
        <w:pStyle w:val="2"/>
      </w:pPr>
    </w:p>
    <w:p>
      <w:pPr>
        <w:pStyle w:val="2"/>
        <w:rPr>
          <w:rFonts w:hint="eastAsia" w:ascii="仿宋" w:eastAsia="仿宋"/>
          <w:color w:val="auto"/>
          <w:sz w:val="32"/>
          <w:szCs w:val="32"/>
          <w:highlight w:val="none"/>
        </w:rPr>
      </w:pPr>
      <w:r>
        <w:drawing>
          <wp:anchor distT="0" distB="0" distL="85090" distR="85090" simplePos="0" relativeHeight="2048" behindDoc="0" locked="0" layoutInCell="1" allowOverlap="1">
            <wp:simplePos x="0" y="0"/>
            <wp:positionH relativeFrom="column">
              <wp:posOffset>123825</wp:posOffset>
            </wp:positionH>
            <wp:positionV relativeFrom="paragraph">
              <wp:posOffset>180975</wp:posOffset>
            </wp:positionV>
            <wp:extent cx="4876800" cy="2532380"/>
            <wp:effectExtent l="6350" t="6350" r="12700" b="13970"/>
            <wp:wrapNone/>
            <wp:docPr id="9" name="对象"/>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pStyle w:val="2"/>
        <w:rPr>
          <w:rFonts w:hint="eastAsia" w:ascii="仿宋" w:eastAsia="仿宋"/>
          <w:color w:val="auto"/>
          <w:sz w:val="32"/>
          <w:szCs w:val="32"/>
          <w:highlight w:val="none"/>
        </w:rPr>
      </w:pP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eastAsia="仿宋"/>
          <w:b w:val="0"/>
          <w:bCs/>
          <w:color w:val="auto"/>
          <w:sz w:val="32"/>
          <w:szCs w:val="32"/>
          <w:highlight w:val="none"/>
        </w:rPr>
        <w:t>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2.97</w:t>
      </w:r>
      <w:r>
        <w:rPr>
          <w:rFonts w:hint="eastAsia" w:ascii="仿宋_GB2312" w:eastAsia="仿宋_GB2312"/>
          <w:color w:val="auto"/>
          <w:sz w:val="32"/>
          <w:szCs w:val="32"/>
          <w:highlight w:val="none"/>
        </w:rPr>
        <w:t>万元,</w:t>
      </w:r>
      <w:r>
        <w:rPr>
          <w:rStyle w:val="15"/>
          <w:rFonts w:hint="eastAsia" w:ascii="仿宋" w:eastAsia="仿宋"/>
          <w:b w:val="0"/>
          <w:bCs/>
          <w:color w:val="auto"/>
          <w:sz w:val="32"/>
          <w:szCs w:val="32"/>
          <w:highlight w:val="none"/>
        </w:rPr>
        <w:t>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0.83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公务用车维护费减少</w:t>
      </w:r>
      <w:r>
        <w:rPr>
          <w:rFonts w:hint="eastAsia" w:ascii="仿宋_GB2312" w:eastAsia="仿宋_GB2312"/>
          <w:color w:val="auto"/>
          <w:sz w:val="32"/>
          <w:szCs w:val="32"/>
          <w:highlight w:val="none"/>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default" w:ascii="仿宋_GB2312" w:hAnsi="Times New Roman" w:eastAsia="仿宋_GB2312" w:cs="仿宋_GB2312"/>
          <w:b w:val="0"/>
          <w:bCs w:val="0"/>
          <w:caps w:val="0"/>
          <w:color w:val="auto"/>
          <w:kern w:val="2"/>
          <w:sz w:val="32"/>
          <w:szCs w:val="32"/>
          <w:vertAlign w:val="baseline"/>
          <w:lang w:val="en-US" w:eastAsia="zh-CN" w:bidi="ar"/>
        </w:rPr>
        <w:t>全年按规定更新购置公务用车</w:t>
      </w:r>
      <w:r>
        <w:rPr>
          <w:rFonts w:hint="eastAsia" w:ascii="仿宋_GB2312" w:hAnsi="Times New Roman" w:eastAsia="仿宋_GB2312" w:cs="仿宋_GB2312"/>
          <w:b w:val="0"/>
          <w:bCs w:val="0"/>
          <w:caps w:val="0"/>
          <w:color w:val="auto"/>
          <w:kern w:val="2"/>
          <w:sz w:val="32"/>
          <w:szCs w:val="32"/>
          <w:vertAlign w:val="baseline"/>
          <w:lang w:val="en-US" w:eastAsia="zh-CN" w:bidi="ar"/>
        </w:rPr>
        <w:t>0辆。截至2021年12月底，单位共有公务用车1辆，其中：轿车1辆、越野车0辆、载客汽车0辆。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2.97</w:t>
      </w:r>
      <w:r>
        <w:rPr>
          <w:rFonts w:hint="eastAsia" w:ascii="仿宋_GB2312" w:eastAsia="仿宋_GB2312"/>
          <w:color w:val="auto"/>
          <w:sz w:val="32"/>
          <w:szCs w:val="32"/>
          <w:highlight w:val="none"/>
        </w:rPr>
        <w:t>万元。主要用于</w:t>
      </w:r>
      <w:r>
        <w:rPr>
          <w:rFonts w:hint="default" w:ascii="Times New Roman" w:hAnsi="Times New Roman" w:eastAsia="仿宋_GB2312" w:cs="仿宋_GB2312"/>
          <w:b w:val="0"/>
          <w:bCs w:val="0"/>
          <w:caps w:val="0"/>
          <w:color w:val="000000"/>
          <w:kern w:val="2"/>
          <w:sz w:val="32"/>
          <w:szCs w:val="32"/>
          <w:vertAlign w:val="baseline"/>
          <w:lang w:val="en-US" w:eastAsia="zh-CN" w:bidi="ar"/>
        </w:rPr>
        <w:t>开展卫生健康</w:t>
      </w:r>
      <w:r>
        <w:rPr>
          <w:rFonts w:hint="default" w:eastAsia="仿宋_GB2312" w:cs="仿宋_GB2312"/>
          <w:b w:val="0"/>
          <w:bCs w:val="0"/>
          <w:caps w:val="0"/>
          <w:color w:val="auto"/>
          <w:kern w:val="2"/>
          <w:sz w:val="32"/>
          <w:szCs w:val="32"/>
          <w:vertAlign w:val="baseline"/>
          <w:lang w:val="en" w:eastAsia="zh-CN" w:bidi="ar"/>
        </w:rPr>
        <w:t>应急及相关</w:t>
      </w:r>
      <w:r>
        <w:rPr>
          <w:rFonts w:hint="default" w:ascii="Times New Roman" w:hAnsi="Times New Roman" w:eastAsia="仿宋_GB2312" w:cs="仿宋_GB2312"/>
          <w:b w:val="0"/>
          <w:bCs w:val="0"/>
          <w:caps w:val="0"/>
          <w:color w:val="auto"/>
          <w:kern w:val="2"/>
          <w:sz w:val="32"/>
          <w:szCs w:val="32"/>
          <w:vertAlign w:val="baseline"/>
          <w:lang w:val="en-US" w:eastAsia="zh-CN" w:bidi="ar"/>
        </w:rPr>
        <w:t>业务活动</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1.33</w:t>
      </w:r>
      <w:r>
        <w:rPr>
          <w:rFonts w:hint="eastAsia" w:ascii="仿宋_GB2312" w:eastAsia="仿宋_GB2312"/>
          <w:color w:val="auto"/>
          <w:sz w:val="32"/>
          <w:szCs w:val="32"/>
          <w:highlight w:val="none"/>
        </w:rPr>
        <w:t>万元，</w:t>
      </w:r>
      <w:r>
        <w:rPr>
          <w:rStyle w:val="15"/>
          <w:rFonts w:hint="eastAsia" w:ascii="仿宋" w:eastAsia="仿宋"/>
          <w:b w:val="0"/>
          <w:bCs/>
          <w:color w:val="auto"/>
          <w:sz w:val="32"/>
          <w:szCs w:val="32"/>
          <w:highlight w:val="none"/>
        </w:rPr>
        <w:t>完成预算</w:t>
      </w:r>
      <w:r>
        <w:rPr>
          <w:rStyle w:val="15"/>
          <w:rFonts w:hint="eastAsia" w:ascii="仿宋" w:eastAsia="仿宋"/>
          <w:b w:val="0"/>
          <w:bCs/>
          <w:color w:val="auto"/>
          <w:sz w:val="32"/>
          <w:szCs w:val="32"/>
          <w:highlight w:val="none"/>
          <w:lang w:val="en-US" w:eastAsia="zh-CN"/>
        </w:rPr>
        <w:t>100</w:t>
      </w:r>
      <w:r>
        <w:rPr>
          <w:rStyle w:val="15"/>
          <w:rFonts w:ascii="仿宋" w:eastAsia="仿宋"/>
          <w:b w:val="0"/>
          <w:bCs/>
          <w:color w:val="auto"/>
          <w:sz w:val="32"/>
          <w:szCs w:val="32"/>
          <w:highlight w:val="none"/>
        </w:rPr>
        <w:t>%</w:t>
      </w:r>
      <w:r>
        <w:rPr>
          <w:rStyle w:val="15"/>
          <w:rFonts w:hint="eastAsia" w:asci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0.52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2021年部分接待在年底产生，接待费未报销</w:t>
      </w:r>
      <w:r>
        <w:rPr>
          <w:rFonts w:hint="eastAsia" w:ascii="仿宋_GB2312" w:eastAsia="仿宋_GB2312"/>
          <w:color w:val="auto"/>
          <w:sz w:val="32"/>
          <w:szCs w:val="32"/>
          <w:highlight w:val="none"/>
        </w:rPr>
        <w:t>。其中：</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atLeast"/>
        <w:ind w:left="0" w:right="0" w:firstLine="642" w:firstLineChars="200"/>
        <w:jc w:val="both"/>
        <w:outlineLvl w:val="9"/>
        <w:rPr>
          <w:rFonts w:hint="default" w:ascii="仿宋_GB2312" w:eastAsia="仿宋_GB2312"/>
          <w:color w:val="auto"/>
          <w:sz w:val="32"/>
          <w:szCs w:val="32"/>
          <w:highlight w:val="none"/>
          <w:lang w:val="en-US" w:eastAsia="zh-CN"/>
        </w:rPr>
      </w:pPr>
      <w:r>
        <w:rPr>
          <w:rFonts w:hint="eastAsia" w:ascii="仿宋" w:eastAsia="仿宋"/>
          <w:b/>
          <w:color w:val="auto"/>
          <w:sz w:val="32"/>
          <w:szCs w:val="32"/>
          <w:highlight w:val="none"/>
        </w:rPr>
        <w:t>国内公务接待支出</w:t>
      </w:r>
      <w:r>
        <w:rPr>
          <w:rFonts w:hint="eastAsia" w:ascii="仿宋" w:eastAsia="仿宋"/>
          <w:color w:val="auto"/>
          <w:sz w:val="32"/>
          <w:szCs w:val="32"/>
          <w:highlight w:val="none"/>
          <w:lang w:val="en-US" w:eastAsia="zh-CN"/>
        </w:rPr>
        <w:t>1.33</w:t>
      </w:r>
      <w:r>
        <w:rPr>
          <w:rFonts w:hint="eastAsia" w:ascii="仿宋_GB2312" w:eastAsia="仿宋_GB2312"/>
          <w:color w:val="auto"/>
          <w:sz w:val="32"/>
          <w:szCs w:val="32"/>
          <w:highlight w:val="none"/>
        </w:rPr>
        <w:t>万元，主要用于</w:t>
      </w:r>
      <w:r>
        <w:rPr>
          <w:rFonts w:hint="default" w:ascii="Times New Roman" w:hAnsi="Times New Roman" w:eastAsia="仿宋_GB2312" w:cs="仿宋_GB2312"/>
          <w:b w:val="0"/>
          <w:bCs w:val="0"/>
          <w:caps w:val="0"/>
          <w:color w:val="auto"/>
          <w:kern w:val="2"/>
          <w:sz w:val="32"/>
          <w:szCs w:val="32"/>
          <w:vertAlign w:val="baseline"/>
          <w:lang w:val="en-US" w:eastAsia="zh-CN" w:bidi="ar"/>
        </w:rPr>
        <w:t>接待专项检查、督导及调研</w:t>
      </w:r>
      <w:r>
        <w:rPr>
          <w:rFonts w:hint="eastAsia" w:ascii="Times New Roman" w:hAnsi="Times New Roman" w:eastAsia="仿宋_GB2312" w:cs="仿宋_GB2312"/>
          <w:b w:val="0"/>
          <w:bCs w:val="0"/>
          <w:caps w:val="0"/>
          <w:color w:val="auto"/>
          <w:kern w:val="2"/>
          <w:sz w:val="32"/>
          <w:szCs w:val="32"/>
          <w:vertAlign w:val="baseline"/>
          <w:lang w:val="en-US" w:eastAsia="zh-CN" w:bidi="ar"/>
        </w:rPr>
        <w:t>的用餐费等</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1.33</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接待省建设工程地震安全监管专项检查</w:t>
      </w:r>
      <w:r>
        <w:rPr>
          <w:rFonts w:hint="eastAsia" w:ascii="仿宋_GB2312" w:eastAsia="仿宋_GB2312"/>
          <w:color w:val="auto"/>
          <w:sz w:val="32"/>
          <w:szCs w:val="32"/>
          <w:highlight w:val="none"/>
          <w:lang w:val="en-US" w:eastAsia="zh-CN"/>
        </w:rPr>
        <w:t>0.11万元；接待省应急指挥部督导0.08万元；接待健康产业接洽0.27万元；接待“公立医疗机构经济管理年”活动复评0.11万元；接待省计划生育服务项目绩效评价0.14万元；接待省卫生健康委重点改革工作调研0.09万元；接待省大众健康报采访0.04万元；接待省职业病防治和健康企业创建现场调研0.12万元；接待省智慧医院复评工作0.08万元；接待省新冠疫苗接种督查0.12万元；接待省专家指导核酸检测能力建设0.11万元；接待省疫情防控检查0.06万元。</w:t>
      </w:r>
    </w:p>
    <w:p>
      <w:pPr>
        <w:spacing w:line="600" w:lineRule="exact"/>
        <w:ind w:firstLine="642" w:firstLineChars="200"/>
        <w:rPr>
          <w:rFonts w:ascii="黑体" w:eastAsia="黑体"/>
          <w:color w:val="auto"/>
          <w:sz w:val="32"/>
          <w:szCs w:val="32"/>
          <w:highlight w:val="none"/>
        </w:rPr>
      </w:pPr>
      <w:r>
        <w:rPr>
          <w:rFonts w:hint="eastAsia" w:ascii="仿宋" w:eastAsia="仿宋"/>
          <w:b/>
          <w:color w:val="auto"/>
          <w:sz w:val="32"/>
          <w:szCs w:val="32"/>
          <w:highlight w:val="none"/>
        </w:rPr>
        <w:t>外事接待支出</w:t>
      </w:r>
      <w:r>
        <w:rPr>
          <w:rFonts w:hint="eastAsia" w:asci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102" w:name="_Toc15396610"/>
      <w:bookmarkStart w:id="103" w:name="_Toc15377218"/>
    </w:p>
    <w:p>
      <w:pPr>
        <w:spacing w:line="600" w:lineRule="exact"/>
        <w:ind w:firstLine="640"/>
        <w:outlineLvl w:val="1"/>
        <w:rPr>
          <w:rStyle w:val="18"/>
          <w:rFonts w:ascii="黑体" w:eastAsia="黑体"/>
          <w:color w:val="auto"/>
          <w:highlight w:val="none"/>
        </w:rPr>
      </w:pPr>
      <w:bookmarkStart w:id="104" w:name="_Toc22159070_WPSOffice_Level2"/>
      <w:r>
        <w:rPr>
          <w:rFonts w:hint="eastAsia" w:ascii="黑体" w:eastAsia="黑体"/>
          <w:color w:val="auto"/>
          <w:sz w:val="32"/>
          <w:szCs w:val="32"/>
          <w:highlight w:val="none"/>
        </w:rPr>
        <w:t>八、</w:t>
      </w:r>
      <w:r>
        <w:rPr>
          <w:rStyle w:val="18"/>
          <w:rFonts w:hint="eastAsia" w:ascii="黑体" w:eastAsia="黑体"/>
          <w:b w:val="0"/>
          <w:color w:val="auto"/>
          <w:highlight w:val="none"/>
        </w:rPr>
        <w:t>政府性基金预算支出决算情况说明</w:t>
      </w:r>
      <w:bookmarkEnd w:id="102"/>
      <w:bookmarkEnd w:id="103"/>
      <w:bookmarkEnd w:id="10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29.39</w:t>
      </w:r>
      <w:r>
        <w:rPr>
          <w:rFonts w:hint="eastAsia" w:ascii="仿宋_GB2312" w:eastAsia="仿宋_GB2312"/>
          <w:color w:val="auto"/>
          <w:sz w:val="32"/>
          <w:szCs w:val="32"/>
          <w:highlight w:val="none"/>
        </w:rPr>
        <w:t>万元。</w:t>
      </w:r>
    </w:p>
    <w:p>
      <w:pPr>
        <w:numPr>
          <w:ilvl w:val="0"/>
          <w:numId w:val="2"/>
        </w:numPr>
        <w:spacing w:line="600" w:lineRule="exact"/>
        <w:ind w:left="0" w:firstLine="640"/>
        <w:outlineLvl w:val="1"/>
        <w:rPr>
          <w:rStyle w:val="18"/>
          <w:rFonts w:ascii="黑体" w:eastAsia="黑体"/>
          <w:b w:val="0"/>
          <w:color w:val="auto"/>
          <w:highlight w:val="none"/>
        </w:rPr>
      </w:pPr>
      <w:bookmarkStart w:id="105" w:name="_Toc75942088_WPSOffice_Level2"/>
      <w:bookmarkStart w:id="106" w:name="_Toc15377219"/>
      <w:bookmarkStart w:id="107" w:name="_Toc15396611"/>
      <w:r>
        <w:rPr>
          <w:rStyle w:val="18"/>
          <w:rFonts w:hint="eastAsia" w:ascii="黑体" w:eastAsia="黑体"/>
          <w:b w:val="0"/>
          <w:color w:val="auto"/>
          <w:highlight w:val="none"/>
        </w:rPr>
        <w:t>国有资本经营预算支出决算情况说明</w:t>
      </w:r>
      <w:bookmarkEnd w:id="105"/>
      <w:bookmarkEnd w:id="106"/>
      <w:bookmarkEnd w:id="107"/>
    </w:p>
    <w:p>
      <w:pPr>
        <w:spacing w:line="600" w:lineRule="exact"/>
        <w:ind w:firstLine="640"/>
        <w:rPr>
          <w:rFonts w:asci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left="0" w:firstLine="640"/>
        <w:outlineLvl w:val="1"/>
        <w:rPr>
          <w:rStyle w:val="18"/>
          <w:rFonts w:hint="eastAsia" w:ascii="黑体" w:eastAsia="黑体"/>
          <w:b w:val="0"/>
          <w:color w:val="auto"/>
          <w:highlight w:val="none"/>
        </w:rPr>
      </w:pPr>
      <w:bookmarkStart w:id="108" w:name="_Toc221943793_WPSOffice_Level2"/>
      <w:bookmarkStart w:id="109" w:name="_Toc15396612"/>
      <w:bookmarkStart w:id="110" w:name="_Toc15377221"/>
      <w:r>
        <w:rPr>
          <w:rStyle w:val="18"/>
          <w:rFonts w:hint="eastAsia" w:ascii="黑体" w:eastAsia="黑体"/>
          <w:b w:val="0"/>
          <w:color w:val="auto"/>
          <w:highlight w:val="none"/>
        </w:rPr>
        <w:t>其他重要事项的情况说明</w:t>
      </w:r>
      <w:bookmarkEnd w:id="108"/>
      <w:bookmarkEnd w:id="109"/>
      <w:bookmarkEnd w:id="110"/>
    </w:p>
    <w:p>
      <w:pPr>
        <w:spacing w:line="600" w:lineRule="exact"/>
        <w:ind w:firstLine="642" w:firstLineChars="200"/>
        <w:outlineLvl w:val="2"/>
        <w:rPr>
          <w:rFonts w:ascii="仿宋" w:eastAsia="仿宋"/>
          <w:color w:val="auto"/>
          <w:sz w:val="32"/>
          <w:szCs w:val="32"/>
          <w:highlight w:val="none"/>
        </w:rPr>
      </w:pPr>
      <w:bookmarkStart w:id="111" w:name="_Toc15377222"/>
      <w:r>
        <w:rPr>
          <w:rFonts w:hint="eastAsia" w:ascii="仿宋" w:eastAsia="仿宋"/>
          <w:b/>
          <w:color w:val="auto"/>
          <w:sz w:val="32"/>
          <w:szCs w:val="32"/>
          <w:highlight w:val="none"/>
        </w:rPr>
        <w:t>（一）机关运行经费支出情况</w:t>
      </w:r>
      <w:bookmarkEnd w:id="111"/>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攀枝花市卫生健康委员会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110.96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18.81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default" w:ascii="Times New Roman" w:hAnsi="仿宋" w:eastAsia="仿宋" w:cs="仿宋"/>
          <w:b w:val="0"/>
          <w:bCs w:val="0"/>
          <w:caps w:val="0"/>
          <w:color w:val="auto"/>
          <w:kern w:val="2"/>
          <w:sz w:val="32"/>
          <w:szCs w:val="32"/>
          <w:vertAlign w:val="baseline"/>
          <w:lang w:val="en-US" w:eastAsia="zh-CN" w:bidi="ar"/>
        </w:rPr>
        <w:t>厉行节约，严格控制运行经费，</w:t>
      </w:r>
      <w:r>
        <w:rPr>
          <w:rFonts w:hint="eastAsia" w:ascii="Times New Roman" w:hAnsi="仿宋" w:eastAsia="仿宋" w:cs="仿宋"/>
          <w:b w:val="0"/>
          <w:bCs w:val="0"/>
          <w:caps w:val="0"/>
          <w:color w:val="000000"/>
          <w:kern w:val="2"/>
          <w:sz w:val="32"/>
          <w:szCs w:val="32"/>
          <w:vertAlign w:val="baseline"/>
          <w:lang w:val="en-US" w:eastAsia="zh-CN" w:bidi="ar"/>
        </w:rPr>
        <w:t>降低行政运行成本。</w:t>
      </w:r>
    </w:p>
    <w:p>
      <w:pPr>
        <w:autoSpaceDE w:val="0"/>
        <w:autoSpaceDN w:val="0"/>
        <w:adjustRightInd w:val="0"/>
        <w:spacing w:line="600" w:lineRule="exact"/>
        <w:ind w:firstLine="642" w:firstLineChars="200"/>
        <w:jc w:val="left"/>
        <w:outlineLvl w:val="2"/>
        <w:rPr>
          <w:rFonts w:ascii="仿宋" w:eastAsia="仿宋"/>
          <w:b/>
          <w:color w:val="auto"/>
          <w:sz w:val="32"/>
          <w:szCs w:val="32"/>
          <w:highlight w:val="none"/>
        </w:rPr>
      </w:pPr>
      <w:bookmarkStart w:id="112" w:name="_Toc15377223"/>
      <w:r>
        <w:rPr>
          <w:rFonts w:hint="eastAsia" w:ascii="仿宋" w:eastAsia="仿宋"/>
          <w:b/>
          <w:color w:val="auto"/>
          <w:sz w:val="32"/>
          <w:szCs w:val="32"/>
          <w:highlight w:val="none"/>
        </w:rPr>
        <w:t>（二）政府采购支出情况</w:t>
      </w:r>
      <w:bookmarkEnd w:id="112"/>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攀枝花市卫生健康委员会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default" w:ascii="仿宋_GB2312" w:hAnsi="Times New Roman" w:eastAsia="仿宋_GB2312" w:cs="仿宋_GB2312"/>
          <w:b w:val="0"/>
          <w:bCs w:val="0"/>
          <w:caps w:val="0"/>
          <w:color w:val="auto"/>
          <w:kern w:val="2"/>
          <w:sz w:val="32"/>
          <w:szCs w:val="32"/>
          <w:vertAlign w:val="baseline"/>
          <w:lang w:val="en-US" w:eastAsia="zh-CN" w:bidi="ar"/>
        </w:rPr>
        <w:t>其中：政府采购货物支出</w:t>
      </w:r>
      <w:r>
        <w:rPr>
          <w:rFonts w:hint="eastAsia" w:ascii="仿宋_GB2312" w:hAnsi="Times New Roman" w:eastAsia="仿宋_GB2312" w:cs="仿宋_GB2312"/>
          <w:b w:val="0"/>
          <w:bCs w:val="0"/>
          <w:caps w:val="0"/>
          <w:color w:val="auto"/>
          <w:kern w:val="2"/>
          <w:sz w:val="32"/>
          <w:szCs w:val="32"/>
          <w:vertAlign w:val="baseline"/>
          <w:lang w:val="en-US" w:eastAsia="zh-CN" w:bidi="ar"/>
        </w:rPr>
        <w:t>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ascii="仿宋" w:eastAsia="仿宋"/>
          <w:b/>
          <w:color w:val="auto"/>
          <w:sz w:val="32"/>
          <w:szCs w:val="32"/>
          <w:highlight w:val="none"/>
        </w:rPr>
      </w:pPr>
      <w:bookmarkStart w:id="113" w:name="_Toc15377224"/>
      <w:r>
        <w:rPr>
          <w:rFonts w:hint="eastAsia" w:ascii="仿宋" w:eastAsia="仿宋"/>
          <w:b/>
          <w:color w:val="auto"/>
          <w:sz w:val="32"/>
          <w:szCs w:val="32"/>
          <w:highlight w:val="none"/>
        </w:rPr>
        <w:t>（三）国有资产占有使用情况</w:t>
      </w:r>
      <w:bookmarkEnd w:id="113"/>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仿宋_GB2312" w:eastAsia="仿宋_GB2312"/>
          <w:color w:val="FF0000"/>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攀枝花市卫生健康委员会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default" w:ascii="Times New Roman" w:hAnsi="Times New Roman" w:eastAsia="仿宋_GB2312" w:cs="仿宋_GB2312"/>
          <w:b w:val="0"/>
          <w:bCs w:val="0"/>
          <w:caps w:val="0"/>
          <w:color w:val="auto"/>
          <w:kern w:val="2"/>
          <w:sz w:val="32"/>
          <w:szCs w:val="32"/>
          <w:vertAlign w:val="baseline"/>
          <w:lang w:val="en-US" w:eastAsia="zh-CN" w:bidi="ar"/>
        </w:rPr>
        <w:t>执行公务、开展业务活动所需，</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eastAsia="仿宋"/>
          <w:b/>
          <w:color w:val="auto"/>
          <w:sz w:val="32"/>
          <w:szCs w:val="32"/>
          <w:highlight w:val="none"/>
          <w:lang w:eastAsia="zh-CN"/>
        </w:rPr>
      </w:pPr>
      <w:r>
        <w:rPr>
          <w:rFonts w:hint="eastAsia" w:ascii="仿宋" w:eastAsia="仿宋"/>
          <w:b/>
          <w:color w:val="auto"/>
          <w:sz w:val="32"/>
          <w:szCs w:val="32"/>
          <w:highlight w:val="none"/>
        </w:rPr>
        <w:t>（四）预算绩效管理情况</w:t>
      </w:r>
    </w:p>
    <w:p>
      <w:pPr>
        <w:spacing w:line="58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根据预算绩效管理要求，本单位在</w:t>
      </w:r>
      <w:r>
        <w:rPr>
          <w:rFonts w:hint="eastAsia" w:ascii="仿宋_GB2312" w:eastAsia="仿宋_GB2312" w:cs="仿宋_GB2312"/>
          <w:color w:val="auto"/>
          <w:sz w:val="32"/>
          <w:szCs w:val="32"/>
          <w:highlight w:val="none"/>
          <w:lang w:val="en-US" w:eastAsia="zh-CN"/>
        </w:rPr>
        <w:t>2021年度</w:t>
      </w:r>
      <w:r>
        <w:rPr>
          <w:rFonts w:hint="eastAsia" w:ascii="仿宋_GB2312" w:eastAsia="仿宋_GB2312" w:cs="仿宋_GB2312"/>
          <w:color w:val="auto"/>
          <w:sz w:val="32"/>
          <w:szCs w:val="32"/>
          <w:highlight w:val="none"/>
        </w:rPr>
        <w:t>预算编制阶段，组织对</w:t>
      </w:r>
      <w:r>
        <w:rPr>
          <w:rFonts w:hint="eastAsia" w:ascii="仿宋_GB2312" w:eastAsia="仿宋_GB2312" w:cs="仿宋_GB2312"/>
          <w:color w:val="auto"/>
          <w:sz w:val="32"/>
          <w:szCs w:val="32"/>
          <w:highlight w:val="none"/>
          <w:lang w:eastAsia="zh-CN"/>
        </w:rPr>
        <w:t>干部保健、会理麻风病人治疗、卫生应急体系建设、医师资格考试、业务运行费等</w:t>
      </w:r>
      <w:r>
        <w:rPr>
          <w:rFonts w:hint="eastAsia" w:ascii="仿宋_GB2312" w:eastAsia="仿宋_GB2312" w:cs="仿宋_GB2312"/>
          <w:color w:val="auto"/>
          <w:sz w:val="32"/>
          <w:szCs w:val="32"/>
          <w:highlight w:val="none"/>
          <w:lang w:val="en-US" w:eastAsia="zh-CN"/>
        </w:rPr>
        <w:t>5个项目</w:t>
      </w:r>
      <w:r>
        <w:rPr>
          <w:rFonts w:hint="eastAsia" w:ascii="仿宋_GB2312" w:eastAsia="仿宋_GB2312" w:cs="仿宋_GB2312"/>
          <w:color w:val="auto"/>
          <w:sz w:val="32"/>
          <w:szCs w:val="32"/>
          <w:highlight w:val="none"/>
        </w:rPr>
        <w:t>开展了预算事前绩效评估，对</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个项目编制了绩效目标，预算执行过程中，</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个项目</w:t>
      </w:r>
      <w:r>
        <w:rPr>
          <w:rFonts w:hint="default" w:ascii="仿宋_GB2312" w:eastAsia="仿宋_GB2312" w:cs="仿宋_GB2312"/>
          <w:color w:val="auto"/>
          <w:sz w:val="32"/>
          <w:szCs w:val="32"/>
          <w:highlight w:val="none"/>
          <w:lang w:val="en"/>
        </w:rPr>
        <w:t>均</w:t>
      </w:r>
      <w:r>
        <w:rPr>
          <w:rFonts w:hint="eastAsia" w:ascii="仿宋_GB2312" w:eastAsia="仿宋_GB2312" w:cs="仿宋_GB2312"/>
          <w:color w:val="auto"/>
          <w:sz w:val="32"/>
          <w:szCs w:val="32"/>
          <w:highlight w:val="none"/>
        </w:rPr>
        <w:t>开展绩效监控，年终执行完毕后，对</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个项目开展了绩效自评</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eastAsia="仿宋_GB2312" w:cs="仿宋_GB2312"/>
          <w:color w:val="auto"/>
          <w:sz w:val="32"/>
          <w:szCs w:val="32"/>
          <w:highlight w:val="none"/>
        </w:rPr>
        <w:t>。</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0"/>
        </w:numPr>
        <w:tabs>
          <w:tab w:val="left" w:pos="0"/>
        </w:tabs>
        <w:spacing w:line="600" w:lineRule="exact"/>
        <w:jc w:val="center"/>
        <w:outlineLvl w:val="0"/>
        <w:rPr>
          <w:rStyle w:val="17"/>
          <w:rFonts w:ascii="黑体" w:eastAsia="黑体"/>
          <w:b w:val="0"/>
          <w:color w:val="auto"/>
          <w:highlight w:val="none"/>
        </w:rPr>
      </w:pPr>
      <w:bookmarkStart w:id="114" w:name="_Toc15377225"/>
      <w:bookmarkStart w:id="115" w:name="_Toc15396613"/>
      <w:bookmarkStart w:id="116" w:name="_Toc435024008_WPSOffice_Level1"/>
      <w:r>
        <w:rPr>
          <w:rFonts w:hint="eastAsia" w:ascii="黑体" w:eastAsia="黑体"/>
          <w:color w:val="auto"/>
          <w:sz w:val="44"/>
          <w:szCs w:val="44"/>
          <w:highlight w:val="none"/>
          <w:lang w:eastAsia="zh-CN"/>
        </w:rPr>
        <w:t>第三部分</w:t>
      </w:r>
      <w:r>
        <w:rPr>
          <w:rFonts w:hint="eastAsia" w:ascii="黑体" w:eastAsia="黑体"/>
          <w:color w:val="auto"/>
          <w:sz w:val="44"/>
          <w:szCs w:val="44"/>
          <w:highlight w:val="none"/>
          <w:lang w:val="en-US" w:eastAsia="zh-CN"/>
        </w:rPr>
        <w:t xml:space="preserve"> </w:t>
      </w:r>
      <w:r>
        <w:rPr>
          <w:rFonts w:hint="eastAsia" w:ascii="黑体" w:eastAsia="黑体"/>
          <w:color w:val="auto"/>
          <w:sz w:val="44"/>
          <w:szCs w:val="44"/>
          <w:highlight w:val="none"/>
        </w:rPr>
        <w:t>名</w:t>
      </w:r>
      <w:r>
        <w:rPr>
          <w:rStyle w:val="17"/>
          <w:rFonts w:hint="eastAsia" w:ascii="黑体" w:eastAsia="黑体"/>
          <w:b w:val="0"/>
          <w:color w:val="auto"/>
          <w:highlight w:val="none"/>
        </w:rPr>
        <w:t>词解释</w:t>
      </w:r>
      <w:bookmarkEnd w:id="114"/>
      <w:bookmarkEnd w:id="115"/>
      <w:bookmarkEnd w:id="116"/>
    </w:p>
    <w:p>
      <w:pPr>
        <w:spacing w:line="600" w:lineRule="exact"/>
        <w:jc w:val="left"/>
        <w:rPr>
          <w:rFonts w:ascii="宋体"/>
          <w:b/>
          <w:color w:val="auto"/>
          <w:sz w:val="44"/>
          <w:szCs w:val="44"/>
          <w:highlight w:val="none"/>
        </w:rPr>
      </w:pP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利息收入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9</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一般公共服务（类）商贸事务（款）招商引资（项）</w:t>
      </w:r>
      <w:r>
        <w:rPr>
          <w:rFonts w:ascii="仿宋_GB2312" w:hAnsi="Times New Roman" w:eastAsia="仿宋_GB2312" w:cs="仿宋"/>
          <w:color w:val="auto"/>
          <w:kern w:val="0"/>
          <w:sz w:val="32"/>
          <w:szCs w:val="32"/>
          <w:highlight w:val="none"/>
          <w:lang w:val="en-US" w:eastAsia="zh-CN" w:bidi="ar-SA"/>
        </w:rPr>
        <w:t xml:space="preserve">: </w:t>
      </w:r>
      <w:r>
        <w:rPr>
          <w:rFonts w:hint="eastAsia" w:ascii="仿宋_GB2312" w:hAnsi="Times New Roman" w:eastAsia="仿宋_GB2312" w:cs="仿宋"/>
          <w:color w:val="auto"/>
          <w:kern w:val="0"/>
          <w:sz w:val="32"/>
          <w:szCs w:val="32"/>
          <w:highlight w:val="none"/>
          <w:lang w:val="en-US" w:eastAsia="zh-CN" w:bidi="ar-SA"/>
        </w:rPr>
        <w:t>反映用于招商引资、优化经济环境等方面的支出。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10</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一般公共服务（类）组织事务（款）其他组织事务支出（项）</w:t>
      </w:r>
      <w:r>
        <w:rPr>
          <w:rFonts w:ascii="仿宋_GB2312" w:hAnsi="Times New Roman" w:eastAsia="仿宋_GB2312" w:cs="仿宋"/>
          <w:color w:val="auto"/>
          <w:kern w:val="0"/>
          <w:sz w:val="32"/>
          <w:szCs w:val="32"/>
          <w:highlight w:val="none"/>
          <w:lang w:val="en-US" w:eastAsia="zh-CN" w:bidi="ar-SA"/>
        </w:rPr>
        <w:t xml:space="preserve">: </w:t>
      </w:r>
      <w:r>
        <w:rPr>
          <w:rFonts w:hint="eastAsia" w:ascii="仿宋_GB2312" w:hAnsi="Times New Roman" w:eastAsia="仿宋_GB2312" w:cs="仿宋"/>
          <w:color w:val="auto"/>
          <w:kern w:val="0"/>
          <w:sz w:val="32"/>
          <w:szCs w:val="32"/>
          <w:highlight w:val="none"/>
          <w:lang w:val="en-US" w:eastAsia="zh-CN" w:bidi="ar-SA"/>
        </w:rPr>
        <w:t>反映除上述项目以外其他用于中国共产党组织部门的事务支出。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11</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社会保障和就业（类）行政事业单位养老支出（款）行政单位离退休（项）</w:t>
      </w:r>
      <w:r>
        <w:rPr>
          <w:rFonts w:ascii="仿宋_GB2312" w:hAnsi="Times New Roman" w:eastAsia="仿宋_GB2312" w:cs="仿宋"/>
          <w:color w:val="auto"/>
          <w:kern w:val="0"/>
          <w:sz w:val="32"/>
          <w:szCs w:val="32"/>
          <w:highlight w:val="none"/>
          <w:lang w:val="en-US" w:eastAsia="zh-CN" w:bidi="ar-SA"/>
        </w:rPr>
        <w:t>:</w:t>
      </w:r>
      <w:r>
        <w:rPr>
          <w:rFonts w:hint="default" w:ascii="仿宋_GB2312" w:hAnsi="Times New Roman" w:eastAsia="仿宋_GB2312" w:cs="仿宋"/>
          <w:color w:val="auto"/>
          <w:kern w:val="0"/>
          <w:sz w:val="32"/>
          <w:szCs w:val="32"/>
          <w:highlight w:val="none"/>
          <w:lang w:val="en-US" w:eastAsia="zh-CN" w:bidi="ar-SA"/>
        </w:rPr>
        <w:t>反映行政单位（包括实行公务员管理的事业单位）开支的离退休经费</w:t>
      </w:r>
      <w:r>
        <w:rPr>
          <w:rFonts w:hint="eastAsia" w:ascii="仿宋_GB2312" w:hAnsi="Times New Roman" w:eastAsia="仿宋_GB2312" w:cs="仿宋"/>
          <w:color w:val="auto"/>
          <w:kern w:val="0"/>
          <w:sz w:val="32"/>
          <w:szCs w:val="32"/>
          <w:highlight w:val="no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0" w:afterAutospacing="0" w:line="560" w:lineRule="exact"/>
        <w:ind w:left="0" w:right="0" w:firstLine="640" w:firstLineChars="200"/>
        <w:jc w:val="both"/>
        <w:textAlignment w:val="auto"/>
        <w:outlineLvl w:val="9"/>
        <w:rPr>
          <w:rFonts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12</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社会保障和就业（类）行政事业单位养老支出（款）机关事业单位基本养老保险缴费支出（项）</w:t>
      </w:r>
      <w:r>
        <w:rPr>
          <w:rFonts w:ascii="仿宋_GB2312" w:hAnsi="Times New Roman" w:eastAsia="仿宋_GB2312" w:cs="仿宋"/>
          <w:color w:val="auto"/>
          <w:kern w:val="0"/>
          <w:sz w:val="32"/>
          <w:szCs w:val="32"/>
          <w:highlight w:val="none"/>
          <w:lang w:val="en-US" w:eastAsia="zh-CN" w:bidi="ar-SA"/>
        </w:rPr>
        <w:t>:</w:t>
      </w:r>
      <w:r>
        <w:rPr>
          <w:rFonts w:hint="default" w:ascii="仿宋_GB2312" w:hAnsi="Times New Roman" w:eastAsia="仿宋_GB2312" w:cs="仿宋"/>
          <w:color w:val="auto"/>
          <w:kern w:val="0"/>
          <w:sz w:val="32"/>
          <w:szCs w:val="32"/>
          <w:highlight w:val="none"/>
          <w:lang w:val="en-US" w:eastAsia="zh-CN" w:bidi="ar-SA"/>
        </w:rPr>
        <w:t>反映机关事业单位实施养老保险制度由单位缴纳的基本养老保险费支出。</w:t>
      </w:r>
    </w:p>
    <w:p>
      <w:pPr>
        <w:pStyle w:val="1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13</w:t>
      </w:r>
      <w:r>
        <w:rPr>
          <w:rFonts w:hint="default"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社会保障和就业（类）抚恤（款）死亡抚恤（项）</w:t>
      </w:r>
      <w:r>
        <w:rPr>
          <w:rFonts w:ascii="仿宋_GB2312" w:hAnsi="Times New Roman" w:eastAsia="仿宋_GB2312" w:cs="仿宋"/>
          <w:color w:val="auto"/>
          <w:kern w:val="0"/>
          <w:sz w:val="32"/>
          <w:szCs w:val="32"/>
          <w:highlight w:val="none"/>
          <w:lang w:val="en-US" w:eastAsia="zh-CN" w:bidi="ar-SA"/>
        </w:rPr>
        <w:t>: 反映按规定用于烈士和牺牲病故人员家属的一次性和定期抚恤金以及丧葬补助费。</w:t>
      </w:r>
    </w:p>
    <w:p>
      <w:pPr>
        <w:pStyle w:val="1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textAlignment w:val="auto"/>
        <w:outlineLvl w:val="9"/>
        <w:rPr>
          <w:rFonts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14</w:t>
      </w:r>
      <w:r>
        <w:rPr>
          <w:rFonts w:hint="default"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卫生健康（类）卫生健康管理事务（款）行政运行（项）</w:t>
      </w:r>
      <w:r>
        <w:rPr>
          <w:rFonts w:ascii="仿宋_GB2312" w:hAnsi="Times New Roman" w:eastAsia="仿宋_GB2312" w:cs="仿宋"/>
          <w:color w:val="auto"/>
          <w:kern w:val="0"/>
          <w:sz w:val="32"/>
          <w:szCs w:val="32"/>
          <w:highlight w:val="none"/>
          <w:lang w:val="en-US" w:eastAsia="zh-CN" w:bidi="ar-SA"/>
        </w:rPr>
        <w:t>:反映行政单位（包括实行公务员管理的事业单位）的基本支出。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15</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卫生健康（类）卫生健康管理事务（款）一般行政管理事务（项）</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反映</w:t>
      </w:r>
      <w:r>
        <w:rPr>
          <w:rFonts w:ascii="仿宋_GB2312" w:hAnsi="Times New Roman" w:eastAsia="仿宋_GB2312" w:cs="仿宋"/>
          <w:color w:val="auto"/>
          <w:kern w:val="0"/>
          <w:sz w:val="32"/>
          <w:szCs w:val="32"/>
          <w:highlight w:val="none"/>
          <w:lang w:val="en-US" w:eastAsia="zh-CN" w:bidi="ar-SA"/>
        </w:rPr>
        <w:t>行政单位（包括实行公务员管理的事业单位）</w:t>
      </w:r>
      <w:r>
        <w:rPr>
          <w:rFonts w:hint="eastAsia" w:ascii="仿宋_GB2312" w:hAnsi="Times New Roman" w:eastAsia="仿宋_GB2312" w:cs="仿宋"/>
          <w:color w:val="auto"/>
          <w:kern w:val="0"/>
          <w:sz w:val="32"/>
          <w:szCs w:val="32"/>
          <w:highlight w:val="none"/>
          <w:lang w:val="en-US" w:eastAsia="zh-CN" w:bidi="ar-SA"/>
        </w:rPr>
        <w:t>未单独设置项级科目的其他项目支出。</w:t>
      </w:r>
    </w:p>
    <w:p>
      <w:pPr>
        <w:pStyle w:val="2"/>
        <w:keepNext w:val="0"/>
        <w:keepLines w:val="0"/>
        <w:pageBreakBefore w:val="0"/>
        <w:kinsoku/>
        <w:wordWrap/>
        <w:overflowPunct/>
        <w:topLinePunct w:val="0"/>
        <w:bidi w:val="0"/>
        <w:snapToGrid/>
        <w:spacing w:before="0" w:beforeLines="0" w:line="560" w:lineRule="exact"/>
        <w:ind w:firstLine="640" w:firstLineChars="200"/>
        <w:textAlignment w:val="auto"/>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16</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卫生健康（类）公共卫生（款）基本公共卫生服务（项）</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反映基本公共卫生服务支出。</w:t>
      </w:r>
    </w:p>
    <w:p>
      <w:pPr>
        <w:pStyle w:val="2"/>
        <w:keepNext w:val="0"/>
        <w:keepLines w:val="0"/>
        <w:pageBreakBefore w:val="0"/>
        <w:kinsoku/>
        <w:wordWrap/>
        <w:overflowPunct/>
        <w:topLinePunct w:val="0"/>
        <w:bidi w:val="0"/>
        <w:snapToGrid/>
        <w:spacing w:before="0" w:beforeLines="0" w:line="560" w:lineRule="exact"/>
        <w:ind w:firstLine="640" w:firstLineChars="200"/>
        <w:textAlignment w:val="auto"/>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17</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卫生健康（类）公共卫生（款）重大公共卫生服务（项）</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反映重大疾病、重大传染病预防控制等重大公共卫生服务项目支出。</w:t>
      </w:r>
    </w:p>
    <w:p>
      <w:pPr>
        <w:pStyle w:val="2"/>
        <w:keepNext w:val="0"/>
        <w:keepLines w:val="0"/>
        <w:pageBreakBefore w:val="0"/>
        <w:kinsoku/>
        <w:wordWrap/>
        <w:overflowPunct/>
        <w:topLinePunct w:val="0"/>
        <w:bidi w:val="0"/>
        <w:snapToGrid/>
        <w:spacing w:before="0" w:beforeLines="0" w:line="560" w:lineRule="exact"/>
        <w:ind w:firstLine="640" w:firstLineChars="200"/>
        <w:textAlignment w:val="auto"/>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18</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卫生健康（类）计划生育事务（款）计划生育服务（项）</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反映计划生育服务支出</w:t>
      </w:r>
    </w:p>
    <w:p>
      <w:pPr>
        <w:pStyle w:val="2"/>
        <w:keepNext w:val="0"/>
        <w:keepLines w:val="0"/>
        <w:pageBreakBefore w:val="0"/>
        <w:kinsoku/>
        <w:wordWrap/>
        <w:overflowPunct/>
        <w:topLinePunct w:val="0"/>
        <w:bidi w:val="0"/>
        <w:snapToGrid/>
        <w:spacing w:before="0" w:beforeLines="0" w:line="560" w:lineRule="exact"/>
        <w:ind w:firstLine="640" w:firstLineChars="200"/>
        <w:textAlignment w:val="auto"/>
        <w:rPr>
          <w:rFonts w:hint="eastAsia"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19</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卫生健康（类）其他卫生健康支出（款）其他卫生健康支出（项）</w:t>
      </w:r>
      <w:r>
        <w:rPr>
          <w:rFonts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反映除上述项目以外其他用于卫生健康方面的支出。</w:t>
      </w:r>
    </w:p>
    <w:p>
      <w:pPr>
        <w:pStyle w:val="12"/>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textAlignment w:val="auto"/>
        <w:outlineLvl w:val="9"/>
        <w:rPr>
          <w:rFonts w:ascii="仿宋_GB2312" w:hAnsi="Times New Roman" w:eastAsia="仿宋_GB2312" w:cs="仿宋"/>
          <w:color w:val="auto"/>
          <w:kern w:val="0"/>
          <w:sz w:val="32"/>
          <w:szCs w:val="32"/>
          <w:highlight w:val="none"/>
          <w:lang w:val="en-US" w:eastAsia="zh-CN" w:bidi="ar-SA"/>
        </w:rPr>
      </w:pPr>
      <w:r>
        <w:rPr>
          <w:rFonts w:hint="eastAsia" w:ascii="仿宋_GB2312" w:hAnsi="Times New Roman" w:eastAsia="仿宋_GB2312" w:cs="仿宋"/>
          <w:color w:val="auto"/>
          <w:kern w:val="0"/>
          <w:sz w:val="32"/>
          <w:szCs w:val="32"/>
          <w:highlight w:val="none"/>
          <w:lang w:val="en-US" w:eastAsia="zh-CN" w:bidi="ar-SA"/>
        </w:rPr>
        <w:t>20</w:t>
      </w:r>
      <w:r>
        <w:rPr>
          <w:rFonts w:hint="default" w:ascii="仿宋_GB2312" w:hAnsi="Times New Roman" w:eastAsia="仿宋_GB2312" w:cs="仿宋"/>
          <w:color w:val="auto"/>
          <w:kern w:val="0"/>
          <w:sz w:val="32"/>
          <w:szCs w:val="32"/>
          <w:highlight w:val="none"/>
          <w:lang w:val="en-US" w:eastAsia="zh-CN" w:bidi="ar-SA"/>
        </w:rPr>
        <w:t>.</w:t>
      </w:r>
      <w:r>
        <w:rPr>
          <w:rFonts w:hint="eastAsia" w:ascii="仿宋_GB2312" w:hAnsi="Times New Roman" w:eastAsia="仿宋_GB2312" w:cs="仿宋"/>
          <w:color w:val="auto"/>
          <w:kern w:val="0"/>
          <w:sz w:val="32"/>
          <w:szCs w:val="32"/>
          <w:highlight w:val="none"/>
          <w:lang w:val="en-US" w:eastAsia="zh-CN" w:bidi="ar-SA"/>
        </w:rPr>
        <w:t>住房保障（类）住房改革支出（款）住房公积金（项）</w:t>
      </w:r>
      <w:r>
        <w:rPr>
          <w:rFonts w:ascii="仿宋_GB2312" w:hAnsi="Times New Roman" w:eastAsia="仿宋_GB2312" w:cs="仿宋"/>
          <w:color w:val="auto"/>
          <w:kern w:val="0"/>
          <w:sz w:val="32"/>
          <w:szCs w:val="32"/>
          <w:highlight w:val="none"/>
          <w:lang w:val="en-US" w:eastAsia="zh-CN" w:bidi="ar-SA"/>
        </w:rPr>
        <w:t>:反映行政事业单位按人力资源和社会保障部、财政部规定的基本工资和津贴补贴以及规定比例为职工缴纳的住房公积金。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eastAsia="黑体"/>
          <w:b w:val="0"/>
          <w:color w:val="auto"/>
          <w:highlight w:val="none"/>
        </w:rPr>
      </w:pPr>
      <w:bookmarkStart w:id="117" w:name="_Toc15377226"/>
      <w:r>
        <w:rPr>
          <w:rFonts w:ascii="宋体"/>
          <w:b/>
          <w:color w:val="auto"/>
          <w:sz w:val="44"/>
          <w:szCs w:val="44"/>
          <w:highlight w:val="none"/>
        </w:rPr>
        <w:br w:type="page"/>
      </w:r>
      <w:bookmarkStart w:id="118" w:name="_Toc207123727_WPSOffice_Level1"/>
      <w:bookmarkStart w:id="119" w:name="_Toc15396614"/>
      <w:r>
        <w:rPr>
          <w:rFonts w:hint="eastAsia" w:ascii="黑体" w:eastAsia="黑体"/>
          <w:color w:val="auto"/>
          <w:sz w:val="44"/>
          <w:szCs w:val="44"/>
          <w:highlight w:val="none"/>
        </w:rPr>
        <w:t>第</w:t>
      </w:r>
      <w:r>
        <w:rPr>
          <w:rStyle w:val="17"/>
          <w:rFonts w:hint="eastAsia" w:ascii="黑体" w:eastAsia="黑体"/>
          <w:b w:val="0"/>
          <w:color w:val="auto"/>
          <w:highlight w:val="none"/>
        </w:rPr>
        <w:t>四部分 附件</w:t>
      </w:r>
      <w:bookmarkEnd w:id="118"/>
      <w:bookmarkEnd w:id="119"/>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hint="eastAsia" w:ascii="仿宋_GB2312" w:eastAsia="黑体" w:cs="仿宋_GB2312"/>
          <w:color w:val="auto"/>
          <w:sz w:val="32"/>
          <w:szCs w:val="32"/>
          <w:highlight w:val="none"/>
          <w:lang w:val="en-US" w:eastAsia="zh-CN"/>
        </w:rPr>
      </w:pPr>
      <w:r>
        <w:rPr>
          <w:rFonts w:hint="eastAsia" w:ascii="黑体" w:eastAsia="黑体" w:cs="黑体"/>
          <w:color w:val="auto"/>
          <w:sz w:val="32"/>
          <w:szCs w:val="32"/>
          <w:highlight w:val="none"/>
        </w:rPr>
        <w:t>附件</w:t>
      </w:r>
      <w:r>
        <w:rPr>
          <w:rFonts w:hint="eastAsia" w:ascii="黑体" w:eastAsia="黑体" w:cs="黑体"/>
          <w:color w:val="auto"/>
          <w:sz w:val="32"/>
          <w:szCs w:val="32"/>
          <w:highlight w:val="none"/>
          <w:lang w:val="en-US" w:eastAsia="zh-CN"/>
        </w:rPr>
        <w:t>1</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422"/>
        <w:gridCol w:w="1402"/>
        <w:gridCol w:w="1478"/>
        <w:gridCol w:w="2156"/>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textAlignment w:val="center"/>
              <w:outlineLvl w:val="9"/>
            </w:pPr>
            <w:bookmarkStart w:id="120" w:name="_Toc15396618"/>
            <w:r>
              <w:rPr>
                <w:rFonts w:hint="eastAsia" w:ascii="宋体" w:hAnsi="宋体" w:eastAsia="宋体" w:cs="宋体"/>
                <w:b/>
                <w:bCs w:val="0"/>
                <w:i w:val="0"/>
                <w:caps w:val="0"/>
                <w:color w:val="auto"/>
                <w:kern w:val="2"/>
                <w:sz w:val="32"/>
                <w:szCs w:val="32"/>
                <w:u w:val="none"/>
                <w:vertAlign w:val="baseline"/>
                <w:lang w:val="en-US" w:eastAsia="zh-CN" w:bidi="ar"/>
              </w:rPr>
              <w:t>2021年不限金额特定目标类部门预算项目绩效目标自评</w:t>
            </w:r>
          </w:p>
          <w:p>
            <w:pPr>
              <w:pStyle w:val="2"/>
              <w:keepNext w:val="0"/>
              <w:keepLines w:val="0"/>
              <w:pageBreakBefore w:val="0"/>
              <w:kinsoku/>
              <w:wordWrap/>
              <w:overflowPunct/>
              <w:topLinePunct w:val="0"/>
              <w:autoSpaceDE/>
              <w:bidi w:val="0"/>
              <w:adjustRightInd/>
              <w:snapToGrid/>
              <w:spacing w:line="360" w:lineRule="exact"/>
              <w:jc w:val="center"/>
              <w:rPr>
                <w:rFonts w:hint="eastAsia"/>
              </w:rPr>
            </w:pPr>
            <w:r>
              <w:rPr>
                <w:rFonts w:hint="eastAsia" w:ascii="宋体" w:hAnsi="宋体" w:eastAsia="宋体" w:cs="宋体"/>
                <w:b/>
                <w:bCs w:val="0"/>
                <w:i w:val="0"/>
                <w:caps w:val="0"/>
                <w:color w:val="auto"/>
                <w:kern w:val="2"/>
                <w:sz w:val="32"/>
                <w:szCs w:val="32"/>
                <w:u w:val="none"/>
                <w:vertAlign w:val="baseline"/>
                <w:lang w:val="en-US" w:eastAsia="zh-CN" w:bidi="ar"/>
              </w:rPr>
              <w:t>干部保健项目</w:t>
            </w:r>
          </w:p>
        </w:tc>
        <w:tc>
          <w:tcPr>
            <w:tcW w:w="23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i w:val="0"/>
                <w:color w:val="auto"/>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eastAsia="zh-CN"/>
              </w:rPr>
              <w:t>攀枝花市卫生健康委员会</w:t>
            </w:r>
            <w:r>
              <w:rPr>
                <w:rFonts w:hint="eastAsia" w:ascii="宋体" w:cs="宋体"/>
                <w:i w:val="0"/>
                <w:color w:val="auto"/>
                <w:sz w:val="24"/>
                <w:szCs w:val="24"/>
                <w:u w:val="none"/>
                <w:lang w:val="en-US" w:eastAsia="zh-CN"/>
              </w:rPr>
              <w:t>506</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cs="宋体"/>
                <w:i w:val="0"/>
                <w:color w:val="auto"/>
                <w:sz w:val="24"/>
                <w:szCs w:val="24"/>
                <w:u w:val="none"/>
                <w:lang w:eastAsia="zh-CN"/>
              </w:rPr>
              <w:t>攀枝花市卫生健康委员会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项目预算</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执行情况</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（万元）</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预算数：</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2.5</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执行数：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2.5</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加强预防、医疗保健工作，持续促进保健对象身心健康水平。</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18"/>
                <w:szCs w:val="18"/>
                <w:u w:val="none"/>
              </w:rPr>
              <w:t>协调重保对象赴成都体检3人次，慰问生病住院领导4人，召开保健委会议1次，培训会议1次，组织县级以上干部体检1700余人，落实100余人次配送保健药箱、200余人“治未病”保健、300余人次接种疫苗等，持续促进了保健对象身心健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预期指标值</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数量指标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协调重保对象赴成都体检</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4人</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22" w:type="dxa"/>
            <w:vMerge w:val="continue"/>
            <w:tcBorders>
              <w:left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保健对象因病住院探望慰问</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5人</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22"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培训及会议</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2次</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质量指标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工作开展质量</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优质规范落实各项干部保健工作</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时效指标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完成时间</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2021年底前完成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成本指标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工作开展经费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2.5万元</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效益</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社会效益指标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社会效益</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提高服务质量，保障保健对象身心健康</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满意</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度指标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满意度指标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保健对象满意度</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完成</w:t>
            </w:r>
          </w:p>
        </w:tc>
      </w:tr>
    </w:tbl>
    <w:p>
      <w:pPr>
        <w:spacing w:line="600" w:lineRule="exact"/>
        <w:jc w:val="center"/>
        <w:outlineLvl w:val="0"/>
        <w:rPr>
          <w:rFonts w:hint="eastAsia" w:ascii="黑体" w:eastAsia="黑体"/>
          <w:color w:val="auto"/>
          <w:sz w:val="44"/>
          <w:szCs w:val="44"/>
          <w:highlight w:val="none"/>
        </w:rPr>
      </w:pP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hint="eastAsia" w:ascii="仿宋_GB2312" w:eastAsia="黑体" w:cs="仿宋_GB2312"/>
          <w:color w:val="auto"/>
          <w:sz w:val="32"/>
          <w:szCs w:val="32"/>
          <w:highlight w:val="none"/>
          <w:lang w:val="en-US" w:eastAsia="zh-CN"/>
        </w:rPr>
      </w:pPr>
      <w:r>
        <w:rPr>
          <w:rFonts w:hint="eastAsia" w:ascii="黑体" w:eastAsia="黑体" w:cs="黑体"/>
          <w:color w:val="auto"/>
          <w:sz w:val="32"/>
          <w:szCs w:val="32"/>
          <w:highlight w:val="none"/>
        </w:rPr>
        <w:t>附件</w:t>
      </w:r>
      <w:r>
        <w:rPr>
          <w:rFonts w:hint="eastAsia" w:ascii="黑体" w:eastAsia="黑体" w:cs="黑体"/>
          <w:color w:val="auto"/>
          <w:sz w:val="32"/>
          <w:szCs w:val="32"/>
          <w:highlight w:val="none"/>
          <w:lang w:val="en-US" w:eastAsia="zh-CN"/>
        </w:rPr>
        <w:t>2</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422"/>
        <w:gridCol w:w="1402"/>
        <w:gridCol w:w="1478"/>
        <w:gridCol w:w="2156"/>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noWrap/>
            <w:vAlign w:val="center"/>
          </w:tcPr>
          <w:p>
            <w:pPr>
              <w:keepNext w:val="0"/>
              <w:keepLines w:val="0"/>
              <w:widowControl/>
              <w:suppressLineNumbers w:val="0"/>
              <w:spacing w:beforeAutospacing="0"/>
              <w:jc w:val="center"/>
              <w:textAlignment w:val="center"/>
              <w:rPr>
                <w:rFonts w:hint="eastAsia" w:ascii="宋体" w:cs="宋体"/>
                <w:b/>
                <w:i w:val="0"/>
                <w:color w:val="auto"/>
                <w:sz w:val="32"/>
                <w:szCs w:val="32"/>
                <w:u w:val="none"/>
                <w:lang w:val="en-US" w:eastAsia="zh-CN"/>
              </w:rPr>
            </w:pPr>
            <w:r>
              <w:rPr>
                <w:rFonts w:hint="eastAsia" w:ascii="宋体" w:hAnsi="宋体" w:eastAsia="宋体" w:cs="宋体"/>
                <w:b/>
                <w:bCs w:val="0"/>
                <w:i w:val="0"/>
                <w:caps w:val="0"/>
                <w:color w:val="auto"/>
                <w:kern w:val="2"/>
                <w:sz w:val="32"/>
                <w:szCs w:val="32"/>
                <w:u w:val="none"/>
                <w:vertAlign w:val="baseline"/>
                <w:lang w:val="en-US" w:eastAsia="zh-CN" w:bidi="ar"/>
              </w:rPr>
              <w:t>2021年不限金额特定目标类部门预算项目绩效目标自评</w:t>
            </w:r>
          </w:p>
          <w:p>
            <w:pPr>
              <w:keepNext w:val="0"/>
              <w:keepLines w:val="0"/>
              <w:widowControl/>
              <w:suppressLineNumbers w:val="0"/>
              <w:spacing w:beforeAutospacing="0"/>
              <w:jc w:val="center"/>
              <w:textAlignment w:val="center"/>
              <w:rPr>
                <w:rFonts w:hint="eastAsia" w:ascii="宋体" w:eastAsia="宋体" w:cs="宋体"/>
                <w:b/>
                <w:i w:val="0"/>
                <w:color w:val="auto"/>
                <w:sz w:val="32"/>
                <w:szCs w:val="32"/>
                <w:u w:val="none"/>
              </w:rPr>
            </w:pPr>
            <w:r>
              <w:rPr>
                <w:rFonts w:hint="eastAsia" w:ascii="宋体" w:cs="宋体"/>
                <w:b/>
                <w:i w:val="0"/>
                <w:color w:val="auto"/>
                <w:sz w:val="32"/>
                <w:szCs w:val="32"/>
                <w:u w:val="none"/>
                <w:lang w:val="en-US" w:eastAsia="zh-CN"/>
              </w:rPr>
              <w:t>会理麻风病人治疗</w:t>
            </w:r>
            <w:r>
              <w:rPr>
                <w:rFonts w:hint="eastAsia" w:ascii="宋体" w:eastAsia="宋体" w:cs="宋体"/>
                <w:b/>
                <w:i w:val="0"/>
                <w:color w:val="auto"/>
                <w:sz w:val="32"/>
                <w:szCs w:val="32"/>
                <w:u w:val="none"/>
                <w:lang w:val="en-US" w:eastAsia="zh-CN"/>
              </w:rPr>
              <w:t>项目</w:t>
            </w:r>
          </w:p>
        </w:tc>
        <w:tc>
          <w:tcPr>
            <w:tcW w:w="23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i w:val="0"/>
                <w:color w:val="auto"/>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eastAsia="zh-CN"/>
              </w:rPr>
              <w:t>攀枝花市卫生健康委员会</w:t>
            </w:r>
            <w:r>
              <w:rPr>
                <w:rFonts w:hint="eastAsia" w:ascii="宋体" w:cs="宋体"/>
                <w:i w:val="0"/>
                <w:color w:val="auto"/>
                <w:sz w:val="24"/>
                <w:szCs w:val="24"/>
                <w:u w:val="none"/>
                <w:lang w:val="en-US" w:eastAsia="zh-CN"/>
              </w:rPr>
              <w:t>506</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cs="宋体"/>
                <w:i w:val="0"/>
                <w:color w:val="auto"/>
                <w:sz w:val="24"/>
                <w:szCs w:val="24"/>
                <w:u w:val="none"/>
                <w:lang w:eastAsia="zh-CN"/>
              </w:rPr>
              <w:t>攀枝花市卫生健康委员会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项目预算</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执行情况</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（万元）</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预算数：</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执行数：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保证攀籍病人的生活和治疗。</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保证攀籍病人的生活和治疗。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预期指标值</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数量指标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治疗人数</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6人</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质量指标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工作开展质量</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保障病人能得到治疗，正常生活</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病人得到治疗，正常生活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时效指标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完成时间</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2021年</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成本指标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治疗费用</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3万元</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效益</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社会效益指标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社会效益</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确保病人得到治疗，维护社会稳定和谐</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病人得到治疗，社会和谐稳定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满意</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度指标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满意度指标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病人满意度</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＞90%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＞90%</w:t>
            </w:r>
          </w:p>
        </w:tc>
      </w:tr>
    </w:tbl>
    <w:p>
      <w:pPr>
        <w:spacing w:line="600" w:lineRule="exact"/>
        <w:jc w:val="center"/>
        <w:outlineLvl w:val="0"/>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tbl>
      <w:tblPr>
        <w:tblStyle w:val="13"/>
        <w:tblpPr w:leftFromText="180" w:rightFromText="180" w:vertAnchor="text" w:horzAnchor="page" w:tblpX="1292" w:tblpY="91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422"/>
        <w:gridCol w:w="1402"/>
        <w:gridCol w:w="1478"/>
        <w:gridCol w:w="2156"/>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jc w:val="center"/>
              <w:textAlignment w:val="center"/>
              <w:rPr>
                <w:rFonts w:hint="eastAsia" w:ascii="宋体" w:cs="宋体"/>
                <w:b/>
                <w:i w:val="0"/>
                <w:color w:val="auto"/>
                <w:sz w:val="32"/>
                <w:szCs w:val="32"/>
                <w:u w:val="none"/>
                <w:lang w:val="en-US" w:eastAsia="zh-CN"/>
              </w:rPr>
            </w:pPr>
            <w:r>
              <w:rPr>
                <w:rFonts w:hint="eastAsia" w:ascii="宋体" w:hAnsi="宋体" w:eastAsia="宋体" w:cs="宋体"/>
                <w:b/>
                <w:bCs w:val="0"/>
                <w:i w:val="0"/>
                <w:caps w:val="0"/>
                <w:color w:val="auto"/>
                <w:kern w:val="2"/>
                <w:sz w:val="32"/>
                <w:szCs w:val="32"/>
                <w:u w:val="none"/>
                <w:vertAlign w:val="baseline"/>
                <w:lang w:val="en-US" w:eastAsia="zh-CN" w:bidi="ar"/>
              </w:rPr>
              <w:t>2021年不限金额特定目标类部门预算项目绩效目标自评</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jc w:val="center"/>
              <w:textAlignment w:val="center"/>
              <w:rPr>
                <w:rFonts w:hint="eastAsia" w:ascii="宋体" w:eastAsia="宋体" w:cs="宋体"/>
                <w:b/>
                <w:i w:val="0"/>
                <w:color w:val="auto"/>
                <w:sz w:val="32"/>
                <w:szCs w:val="32"/>
                <w:u w:val="none"/>
              </w:rPr>
            </w:pPr>
            <w:r>
              <w:rPr>
                <w:rFonts w:hint="eastAsia" w:ascii="宋体" w:cs="宋体"/>
                <w:b/>
                <w:i w:val="0"/>
                <w:color w:val="auto"/>
                <w:sz w:val="32"/>
                <w:szCs w:val="32"/>
                <w:u w:val="none"/>
                <w:lang w:val="en-US" w:eastAsia="zh-CN"/>
              </w:rPr>
              <w:t>卫生应急体系建设</w:t>
            </w:r>
            <w:r>
              <w:rPr>
                <w:rFonts w:hint="eastAsia" w:ascii="宋体" w:eastAsia="宋体" w:cs="宋体"/>
                <w:b/>
                <w:i w:val="0"/>
                <w:color w:val="auto"/>
                <w:sz w:val="32"/>
                <w:szCs w:val="32"/>
                <w:u w:val="none"/>
                <w:lang w:val="en-US" w:eastAsia="zh-CN"/>
              </w:rPr>
              <w:t>项目</w:t>
            </w:r>
          </w:p>
        </w:tc>
        <w:tc>
          <w:tcPr>
            <w:tcW w:w="23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i w:val="0"/>
                <w:color w:val="auto"/>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eastAsia="zh-CN"/>
              </w:rPr>
              <w:t>攀枝花市卫生健康委员会</w:t>
            </w:r>
            <w:r>
              <w:rPr>
                <w:rFonts w:hint="eastAsia" w:ascii="宋体" w:cs="宋体"/>
                <w:i w:val="0"/>
                <w:color w:val="auto"/>
                <w:sz w:val="24"/>
                <w:szCs w:val="24"/>
                <w:u w:val="none"/>
                <w:lang w:val="en-US" w:eastAsia="zh-CN"/>
              </w:rPr>
              <w:t>506</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cs="宋体"/>
                <w:i w:val="0"/>
                <w:color w:val="auto"/>
                <w:sz w:val="24"/>
                <w:szCs w:val="24"/>
                <w:u w:val="none"/>
                <w:lang w:eastAsia="zh-CN"/>
              </w:rPr>
              <w:t>攀枝花市卫生健康委员会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项目预算</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执行情况</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（万元）</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预算数：</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执行数：</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0.02583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0.02583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卫生应急体系建设。</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完成卫生应急体系建设。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预期指标值</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数量指标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组织四川省（攀西）紧急医学救援队伍进行户外拉练</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1次</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22" w:type="dxa"/>
            <w:vMerge w:val="continue"/>
            <w:tcBorders>
              <w:left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人员培训</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1次</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质量指标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应急预案体系完整率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100%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应急物品储备完全率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突发公共卫生事件处置率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时效指标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突发公共卫生事件报告及时率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100%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急救车平均出车时间</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≤5分钟</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成本指标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工作开展经费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2万</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0.02583万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效益</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社会效益指标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卫生应急人才队伍建设</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不断优化</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2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卫生应急能力水平</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不断提高</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满意</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度指标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满意度指标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患者满意度</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≥90%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≥90%</w:t>
            </w:r>
          </w:p>
        </w:tc>
      </w:tr>
    </w:tbl>
    <w:p>
      <w:pPr>
        <w:keepNext w:val="0"/>
        <w:keepLines w:val="0"/>
        <w:pageBreakBefore w:val="0"/>
        <w:widowControl w:val="0"/>
        <w:kinsoku/>
        <w:wordWrap/>
        <w:overflowPunct/>
        <w:topLinePunct w:val="0"/>
        <w:autoSpaceDE/>
        <w:autoSpaceDN/>
        <w:bidi w:val="0"/>
        <w:spacing w:line="572" w:lineRule="exact"/>
        <w:jc w:val="left"/>
        <w:textAlignment w:val="auto"/>
        <w:outlineLvl w:val="0"/>
        <w:rPr>
          <w:rFonts w:hint="eastAsia" w:ascii="仿宋_GB2312" w:eastAsia="黑体" w:cs="仿宋_GB2312"/>
          <w:color w:val="auto"/>
          <w:sz w:val="32"/>
          <w:szCs w:val="32"/>
          <w:highlight w:val="none"/>
          <w:lang w:val="en-US" w:eastAsia="zh-CN"/>
        </w:rPr>
      </w:pPr>
      <w:r>
        <w:rPr>
          <w:rFonts w:hint="eastAsia" w:ascii="黑体" w:eastAsia="黑体" w:cs="黑体"/>
          <w:color w:val="auto"/>
          <w:sz w:val="32"/>
          <w:szCs w:val="32"/>
          <w:highlight w:val="none"/>
        </w:rPr>
        <w:t>附件</w:t>
      </w:r>
      <w:r>
        <w:rPr>
          <w:rFonts w:hint="eastAsia" w:asci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hint="eastAsia" w:ascii="仿宋_GB2312" w:eastAsia="黑体" w:cs="仿宋_GB2312"/>
          <w:color w:val="auto"/>
          <w:sz w:val="32"/>
          <w:szCs w:val="32"/>
          <w:highlight w:val="none"/>
          <w:lang w:val="en-US" w:eastAsia="zh-CN"/>
        </w:rPr>
      </w:pPr>
      <w:r>
        <w:rPr>
          <w:rFonts w:hint="eastAsia" w:ascii="黑体" w:eastAsia="黑体" w:cs="黑体"/>
          <w:color w:val="auto"/>
          <w:sz w:val="32"/>
          <w:szCs w:val="32"/>
          <w:highlight w:val="none"/>
        </w:rPr>
        <w:t>附件</w:t>
      </w:r>
      <w:r>
        <w:rPr>
          <w:rFonts w:hint="eastAsia" w:ascii="黑体" w:eastAsia="黑体" w:cs="黑体"/>
          <w:color w:val="auto"/>
          <w:sz w:val="32"/>
          <w:szCs w:val="32"/>
          <w:highlight w:val="none"/>
          <w:lang w:val="en-US" w:eastAsia="zh-CN"/>
        </w:rPr>
        <w:t>4</w:t>
      </w:r>
    </w:p>
    <w:tbl>
      <w:tblPr>
        <w:tblStyle w:val="13"/>
        <w:tblpPr w:leftFromText="180" w:rightFromText="180" w:vertAnchor="text" w:horzAnchor="page" w:tblpX="1292" w:tblpY="91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422"/>
        <w:gridCol w:w="1402"/>
        <w:gridCol w:w="1478"/>
        <w:gridCol w:w="215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1"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jc w:val="center"/>
              <w:textAlignment w:val="center"/>
              <w:rPr>
                <w:rFonts w:hint="eastAsia" w:ascii="宋体" w:cs="宋体"/>
                <w:b/>
                <w:i w:val="0"/>
                <w:color w:val="auto"/>
                <w:sz w:val="32"/>
                <w:szCs w:val="32"/>
                <w:u w:val="none"/>
                <w:lang w:val="en-US" w:eastAsia="zh-CN"/>
              </w:rPr>
            </w:pPr>
            <w:r>
              <w:rPr>
                <w:rFonts w:hint="eastAsia" w:ascii="宋体" w:hAnsi="宋体" w:eastAsia="宋体" w:cs="宋体"/>
                <w:b/>
                <w:bCs w:val="0"/>
                <w:i w:val="0"/>
                <w:caps w:val="0"/>
                <w:color w:val="auto"/>
                <w:kern w:val="2"/>
                <w:sz w:val="32"/>
                <w:szCs w:val="32"/>
                <w:u w:val="none"/>
                <w:vertAlign w:val="baseline"/>
                <w:lang w:val="en-US" w:eastAsia="zh-CN" w:bidi="ar"/>
              </w:rPr>
              <w:t>2021年不限金额特定目标类部门预算项目绩效目标自评</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jc w:val="center"/>
              <w:textAlignment w:val="center"/>
              <w:rPr>
                <w:rFonts w:hint="eastAsia" w:ascii="宋体" w:eastAsia="宋体" w:cs="宋体"/>
                <w:b/>
                <w:i w:val="0"/>
                <w:color w:val="auto"/>
                <w:sz w:val="32"/>
                <w:szCs w:val="32"/>
                <w:u w:val="none"/>
              </w:rPr>
            </w:pPr>
            <w:r>
              <w:rPr>
                <w:rFonts w:hint="eastAsia" w:ascii="宋体" w:cs="宋体"/>
                <w:b/>
                <w:i w:val="0"/>
                <w:color w:val="auto"/>
                <w:sz w:val="32"/>
                <w:szCs w:val="32"/>
                <w:u w:val="none"/>
                <w:lang w:val="en-US" w:eastAsia="zh-CN"/>
              </w:rPr>
              <w:t>医师资格考试</w:t>
            </w:r>
            <w:r>
              <w:rPr>
                <w:rFonts w:hint="eastAsia" w:ascii="宋体" w:eastAsia="宋体" w:cs="宋体"/>
                <w:b/>
                <w:i w:val="0"/>
                <w:color w:val="auto"/>
                <w:sz w:val="32"/>
                <w:szCs w:val="32"/>
                <w:u w:val="none"/>
                <w:lang w:val="en-US" w:eastAsia="zh-CN"/>
              </w:rPr>
              <w:t>项目</w:t>
            </w:r>
          </w:p>
        </w:tc>
        <w:tc>
          <w:tcPr>
            <w:tcW w:w="2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i w:val="0"/>
                <w:color w:val="auto"/>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eastAsia="zh-CN"/>
              </w:rPr>
              <w:t>攀枝花市卫生健康委员会</w:t>
            </w:r>
            <w:r>
              <w:rPr>
                <w:rFonts w:hint="eastAsia" w:ascii="宋体" w:cs="宋体"/>
                <w:i w:val="0"/>
                <w:color w:val="auto"/>
                <w:sz w:val="24"/>
                <w:szCs w:val="24"/>
                <w:u w:val="none"/>
                <w:lang w:val="en-US" w:eastAsia="zh-CN"/>
              </w:rPr>
              <w:t>506</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cs="宋体"/>
                <w:i w:val="0"/>
                <w:color w:val="auto"/>
                <w:sz w:val="24"/>
                <w:szCs w:val="24"/>
                <w:u w:val="none"/>
                <w:lang w:eastAsia="zh-CN"/>
              </w:rPr>
              <w:t>攀枝花市卫生健康委员会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项目预算</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执行情况</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（万元）</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预算数：</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20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执行数：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0.655592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20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0.655592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保障医师资格考试顺利开展</w:t>
            </w:r>
          </w:p>
        </w:tc>
        <w:tc>
          <w:tcPr>
            <w:tcW w:w="36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lang w:val="en-US" w:eastAsia="zh-CN"/>
              </w:rPr>
            </w:pPr>
            <w:r>
              <w:rPr>
                <w:rFonts w:hint="eastAsia" w:ascii="宋体" w:eastAsia="宋体" w:cs="宋体"/>
                <w:i w:val="0"/>
                <w:color w:val="auto"/>
                <w:sz w:val="24"/>
                <w:szCs w:val="24"/>
                <w:u w:val="none"/>
              </w:rPr>
              <w:t>2021年医师资格考试顺利开展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3" w:hRule="atLeast"/>
        </w:trPr>
        <w:tc>
          <w:tcPr>
            <w:tcW w:w="197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预期指标值</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数量指标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组织考试完成医师考试报名审核</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700人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367人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2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组织完成医师实践技能考试</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22" w:type="dxa"/>
            <w:vMerge w:val="continue"/>
            <w:tcBorders>
              <w:left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组织完成医师计算机第一次考试</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400人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367人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质量指标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工作质量</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按照国家省市要求高质量完成各项任务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时效指标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完成时间</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按国家省指定时间内完成</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成本指标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考务人员、值班人员及巡考人员劳务费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12万</w:t>
            </w:r>
          </w:p>
        </w:tc>
        <w:tc>
          <w:tcPr>
            <w:tcW w:w="21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0.655592万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报名审核、攀枝花学院计算机机房租赁费及考务费</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7.7万</w:t>
            </w:r>
          </w:p>
        </w:tc>
        <w:tc>
          <w:tcPr>
            <w:tcW w:w="21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购买饮用水</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0.3万</w:t>
            </w:r>
          </w:p>
        </w:tc>
        <w:tc>
          <w:tcPr>
            <w:tcW w:w="21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效益</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社会效益指标</w:t>
            </w:r>
          </w:p>
        </w:tc>
        <w:tc>
          <w:tcPr>
            <w:tcW w:w="14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攀枝花医师数量</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持续增加</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可持续影响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可持续影响</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攀枝花持续储备医师</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30" w:hRule="atLeast"/>
        </w:trPr>
        <w:tc>
          <w:tcPr>
            <w:tcW w:w="1977"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满意</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度指标</w:t>
            </w:r>
          </w:p>
        </w:tc>
        <w:tc>
          <w:tcPr>
            <w:tcW w:w="14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满意度指标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考生满意度</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≥90%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w:t>
            </w:r>
          </w:p>
        </w:tc>
      </w:tr>
    </w:tbl>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hint="default" w:ascii="仿宋_GB2312" w:eastAsia="黑体" w:cs="仿宋_GB2312"/>
          <w:color w:val="auto"/>
          <w:sz w:val="32"/>
          <w:szCs w:val="32"/>
          <w:highlight w:val="none"/>
          <w:lang w:val="en-US" w:eastAsia="zh-CN"/>
        </w:rPr>
      </w:pPr>
      <w:r>
        <w:rPr>
          <w:rFonts w:hint="eastAsia" w:ascii="黑体" w:eastAsia="黑体" w:cs="黑体"/>
          <w:color w:val="auto"/>
          <w:sz w:val="32"/>
          <w:szCs w:val="32"/>
          <w:highlight w:val="none"/>
        </w:rPr>
        <w:t>附件</w:t>
      </w:r>
      <w:r>
        <w:rPr>
          <w:rFonts w:hint="eastAsia" w:ascii="黑体" w:eastAsia="黑体" w:cs="黑体"/>
          <w:color w:val="auto"/>
          <w:sz w:val="32"/>
          <w:szCs w:val="32"/>
          <w:highlight w:val="none"/>
          <w:lang w:val="en-US" w:eastAsia="zh-CN"/>
        </w:rPr>
        <w:t>5</w:t>
      </w:r>
    </w:p>
    <w:tbl>
      <w:tblPr>
        <w:tblStyle w:val="13"/>
        <w:tblpPr w:leftFromText="180" w:rightFromText="180" w:vertAnchor="text" w:horzAnchor="page" w:tblpX="1292" w:tblpY="914"/>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422"/>
        <w:gridCol w:w="1402"/>
        <w:gridCol w:w="1478"/>
        <w:gridCol w:w="215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1"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jc w:val="center"/>
              <w:textAlignment w:val="center"/>
              <w:rPr>
                <w:rFonts w:hint="eastAsia" w:ascii="宋体" w:cs="宋体"/>
                <w:b/>
                <w:i w:val="0"/>
                <w:color w:val="auto"/>
                <w:sz w:val="32"/>
                <w:szCs w:val="32"/>
                <w:u w:val="none"/>
                <w:lang w:val="en-US" w:eastAsia="zh-CN"/>
              </w:rPr>
            </w:pPr>
            <w:r>
              <w:rPr>
                <w:rFonts w:hint="eastAsia" w:ascii="宋体" w:hAnsi="宋体" w:eastAsia="宋体" w:cs="宋体"/>
                <w:b/>
                <w:bCs w:val="0"/>
                <w:i w:val="0"/>
                <w:caps w:val="0"/>
                <w:color w:val="auto"/>
                <w:kern w:val="2"/>
                <w:sz w:val="32"/>
                <w:szCs w:val="32"/>
                <w:u w:val="none"/>
                <w:vertAlign w:val="baseline"/>
                <w:lang w:val="en-US" w:eastAsia="zh-CN" w:bidi="ar"/>
              </w:rPr>
              <w:t>2021年特定目标类部门预算项目绩效目标自评</w:t>
            </w:r>
          </w:p>
          <w:p>
            <w:pPr>
              <w:keepNext w:val="0"/>
              <w:keepLines w:val="0"/>
              <w:pageBreakBefore w:val="0"/>
              <w:widowControl/>
              <w:suppressLineNumbers w:val="0"/>
              <w:kinsoku/>
              <w:wordWrap/>
              <w:overflowPunct/>
              <w:topLinePunct w:val="0"/>
              <w:autoSpaceDE/>
              <w:autoSpaceDN/>
              <w:bidi w:val="0"/>
              <w:adjustRightInd/>
              <w:snapToGrid/>
              <w:spacing w:beforeAutospacing="0" w:line="360" w:lineRule="exact"/>
              <w:jc w:val="center"/>
              <w:textAlignment w:val="center"/>
              <w:rPr>
                <w:rFonts w:hint="eastAsia" w:ascii="宋体" w:eastAsia="宋体" w:cs="宋体"/>
                <w:b/>
                <w:i w:val="0"/>
                <w:color w:val="auto"/>
                <w:sz w:val="32"/>
                <w:szCs w:val="32"/>
                <w:u w:val="none"/>
              </w:rPr>
            </w:pPr>
            <w:r>
              <w:rPr>
                <w:rFonts w:hint="eastAsia" w:ascii="宋体" w:cs="宋体"/>
                <w:b/>
                <w:i w:val="0"/>
                <w:color w:val="auto"/>
                <w:sz w:val="32"/>
                <w:szCs w:val="32"/>
                <w:u w:val="none"/>
                <w:lang w:val="en-US" w:eastAsia="zh-CN"/>
              </w:rPr>
              <w:t>业务运行费</w:t>
            </w:r>
            <w:r>
              <w:rPr>
                <w:rFonts w:hint="eastAsia" w:ascii="宋体" w:eastAsia="宋体" w:cs="宋体"/>
                <w:b/>
                <w:i w:val="0"/>
                <w:color w:val="auto"/>
                <w:sz w:val="32"/>
                <w:szCs w:val="32"/>
                <w:u w:val="none"/>
                <w:lang w:val="en-US" w:eastAsia="zh-CN"/>
              </w:rPr>
              <w:t>项目</w:t>
            </w:r>
          </w:p>
        </w:tc>
        <w:tc>
          <w:tcPr>
            <w:tcW w:w="2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eastAsia="宋体" w:cs="宋体"/>
                <w:b/>
                <w:i w:val="0"/>
                <w:color w:val="auto"/>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eastAsia="zh-CN"/>
              </w:rPr>
              <w:t>攀枝花市卫生健康委员会</w:t>
            </w:r>
            <w:r>
              <w:rPr>
                <w:rFonts w:hint="eastAsia" w:ascii="宋体" w:cs="宋体"/>
                <w:i w:val="0"/>
                <w:color w:val="auto"/>
                <w:sz w:val="24"/>
                <w:szCs w:val="24"/>
                <w:u w:val="none"/>
                <w:lang w:val="en-US" w:eastAsia="zh-CN"/>
              </w:rPr>
              <w:t>506</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cs="宋体"/>
                <w:i w:val="0"/>
                <w:color w:val="auto"/>
                <w:sz w:val="24"/>
                <w:szCs w:val="24"/>
                <w:u w:val="none"/>
                <w:lang w:eastAsia="zh-CN"/>
              </w:rPr>
              <w:t>攀枝花市卫生健康委员会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项目预算</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执行情况</w:t>
            </w:r>
            <w:r>
              <w:rPr>
                <w:rFonts w:hint="eastAsia" w:ascii="宋体" w:eastAsia="宋体" w:cs="宋体"/>
                <w:i w:val="0"/>
                <w:color w:val="auto"/>
                <w:kern w:val="0"/>
                <w:sz w:val="24"/>
                <w:szCs w:val="24"/>
                <w:u w:val="none"/>
                <w:lang w:val="en-US" w:eastAsia="zh-CN"/>
              </w:rPr>
              <w:br w:type="textWrapping"/>
            </w:r>
            <w:r>
              <w:rPr>
                <w:rFonts w:hint="eastAsia" w:ascii="宋体" w:eastAsia="宋体" w:cs="宋体"/>
                <w:i w:val="0"/>
                <w:color w:val="auto"/>
                <w:kern w:val="0"/>
                <w:sz w:val="24"/>
                <w:szCs w:val="24"/>
                <w:u w:val="none"/>
                <w:lang w:val="en-US" w:eastAsia="zh-CN"/>
              </w:rPr>
              <w:t>（万元）</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预算数：</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执行数：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9.107183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eastAsia="宋体" w:cs="宋体"/>
                <w:i w:val="0"/>
                <w:color w:val="auto"/>
                <w:sz w:val="24"/>
                <w:szCs w:val="24"/>
                <w:u w:val="none"/>
                <w:lang w:val="en-US" w:eastAsia="zh-CN"/>
              </w:rPr>
            </w:pPr>
            <w:r>
              <w:rPr>
                <w:rFonts w:hint="eastAsia" w:ascii="宋体" w:cs="宋体"/>
                <w:i w:val="0"/>
                <w:color w:val="auto"/>
                <w:sz w:val="24"/>
                <w:szCs w:val="24"/>
                <w:u w:val="none"/>
                <w:lang w:val="en-US" w:eastAsia="zh-CN"/>
              </w:rPr>
              <w:t>9.107183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按职能职责开展工作，确保日常运转和业务运行。</w:t>
            </w:r>
          </w:p>
        </w:tc>
        <w:tc>
          <w:tcPr>
            <w:tcW w:w="362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lang w:val="en-US" w:eastAsia="zh-CN"/>
              </w:rPr>
            </w:pPr>
            <w:r>
              <w:rPr>
                <w:rFonts w:hint="eastAsia" w:ascii="宋体" w:eastAsia="宋体" w:cs="宋体"/>
                <w:i w:val="0"/>
                <w:color w:val="auto"/>
                <w:sz w:val="24"/>
                <w:szCs w:val="24"/>
                <w:u w:val="none"/>
              </w:rPr>
              <w:t>按职能职责开展工作，单位正常运转、业务正常运行。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693" w:hRule="atLeast"/>
        </w:trPr>
        <w:tc>
          <w:tcPr>
            <w:tcW w:w="197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预期指标值</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数量指标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聘用人员</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3人</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2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1"/>
                <w:szCs w:val="21"/>
                <w:u w:val="none"/>
                <w:lang w:val="en-US" w:eastAsia="zh-CN"/>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业务科室开展的检查、考核、业务指导</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20余次 </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20余次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质量指标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工作质量</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保证各项业务工作得以正常开展</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15"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时效指标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完成时间</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2021年</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vMerge w:val="continue"/>
            <w:tcBorders>
              <w:left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sz w:val="21"/>
                <w:szCs w:val="21"/>
              </w:rPr>
            </w:pPr>
          </w:p>
        </w:tc>
        <w:tc>
          <w:tcPr>
            <w:tcW w:w="1422"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成本指标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业务运行费用</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10万元</w:t>
            </w:r>
          </w:p>
        </w:tc>
        <w:tc>
          <w:tcPr>
            <w:tcW w:w="215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9.107183万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0" w:hRule="atLeast"/>
        </w:trPr>
        <w:tc>
          <w:tcPr>
            <w:tcW w:w="1977" w:type="dxa"/>
            <w:vMerge w:val="continue"/>
            <w:tcBorders>
              <w:top w:val="nil"/>
              <w:left w:val="single" w:color="000000" w:sz="4" w:space="0"/>
              <w:bottom w:val="nil"/>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tcBorders>
              <w:top w:val="single" w:color="000000" w:sz="4" w:space="0"/>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效益</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指标</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社会效益指标</w:t>
            </w:r>
          </w:p>
        </w:tc>
        <w:tc>
          <w:tcPr>
            <w:tcW w:w="140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产生的社会效益</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促进卫生健康事业发展，确保民生目标任务完成，更好为群众健康服务</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30" w:hRule="atLeast"/>
        </w:trPr>
        <w:tc>
          <w:tcPr>
            <w:tcW w:w="1977" w:type="dxa"/>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sz w:val="21"/>
                <w:szCs w:val="21"/>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rPr>
              <w:t>满意</w:t>
            </w:r>
            <w:r>
              <w:rPr>
                <w:rFonts w:hint="eastAsia" w:asciiTheme="minorEastAsia" w:hAnsiTheme="minorEastAsia" w:eastAsiaTheme="minorEastAsia" w:cstheme="minorEastAsia"/>
                <w:i w:val="0"/>
                <w:color w:val="auto"/>
                <w:kern w:val="0"/>
                <w:sz w:val="21"/>
                <w:szCs w:val="21"/>
                <w:u w:val="none"/>
                <w:lang w:val="en-US" w:eastAsia="zh-CN"/>
              </w:rPr>
              <w:br w:type="textWrapping"/>
            </w:r>
            <w:r>
              <w:rPr>
                <w:rFonts w:hint="eastAsia" w:asciiTheme="minorEastAsia" w:hAnsiTheme="minorEastAsia" w:eastAsiaTheme="minorEastAsia" w:cstheme="minorEastAsia"/>
                <w:i w:val="0"/>
                <w:color w:val="auto"/>
                <w:kern w:val="0"/>
                <w:sz w:val="21"/>
                <w:szCs w:val="21"/>
                <w:u w:val="none"/>
                <w:lang w:val="en-US" w:eastAsia="zh-CN"/>
              </w:rPr>
              <w:t>度指标</w:t>
            </w:r>
          </w:p>
        </w:tc>
        <w:tc>
          <w:tcPr>
            <w:tcW w:w="142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满意度指标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群众满意度</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≥90%</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spacing w:line="600" w:lineRule="exact"/>
        <w:jc w:val="both"/>
        <w:outlineLvl w:val="0"/>
        <w:rPr>
          <w:rFonts w:hint="eastAsia" w:ascii="黑体" w:eastAsia="黑体"/>
          <w:color w:val="auto"/>
          <w:sz w:val="44"/>
          <w:szCs w:val="44"/>
          <w:highlight w:val="none"/>
        </w:rPr>
      </w:pPr>
    </w:p>
    <w:p>
      <w:pPr>
        <w:pStyle w:val="2"/>
        <w:rPr>
          <w:rFonts w:hint="eastAsia"/>
        </w:rPr>
      </w:pPr>
    </w:p>
    <w:p>
      <w:pPr>
        <w:numPr>
          <w:ilvl w:val="0"/>
          <w:numId w:val="0"/>
        </w:numPr>
        <w:tabs>
          <w:tab w:val="left" w:pos="0"/>
        </w:tabs>
        <w:spacing w:line="600" w:lineRule="exact"/>
        <w:jc w:val="center"/>
        <w:outlineLvl w:val="0"/>
        <w:rPr>
          <w:rStyle w:val="17"/>
          <w:rFonts w:hint="eastAsia" w:ascii="黑体" w:eastAsia="黑体"/>
          <w:b w:val="0"/>
          <w:color w:val="auto"/>
          <w:highlight w:val="none"/>
        </w:rPr>
      </w:pPr>
      <w:bookmarkStart w:id="121" w:name="_Toc53583335_WPSOffice_Level1"/>
      <w:r>
        <w:rPr>
          <w:rStyle w:val="17"/>
          <w:rFonts w:hint="eastAsia" w:ascii="黑体" w:eastAsia="黑体"/>
          <w:b w:val="0"/>
          <w:color w:val="auto"/>
          <w:highlight w:val="none"/>
        </w:rPr>
        <w:t>第五部分</w:t>
      </w:r>
      <w:r>
        <w:rPr>
          <w:rStyle w:val="17"/>
          <w:rFonts w:hint="eastAsia" w:ascii="黑体" w:eastAsia="黑体"/>
          <w:b w:val="0"/>
          <w:color w:val="auto"/>
          <w:highlight w:val="none"/>
          <w:lang w:val="en-US"/>
        </w:rPr>
        <w:t xml:space="preserve"> </w:t>
      </w:r>
      <w:r>
        <w:rPr>
          <w:rStyle w:val="17"/>
          <w:rFonts w:hint="eastAsia" w:ascii="黑体" w:eastAsia="黑体"/>
          <w:b w:val="0"/>
          <w:color w:val="auto"/>
          <w:highlight w:val="none"/>
        </w:rPr>
        <w:t>附表</w:t>
      </w:r>
      <w:bookmarkEnd w:id="117"/>
      <w:bookmarkEnd w:id="120"/>
      <w:bookmarkEnd w:id="121"/>
      <w:bookmarkStart w:id="122" w:name="_Toc15396619"/>
    </w:p>
    <w:p>
      <w:pPr>
        <w:pageBreakBefore w:val="0"/>
        <w:widowControl w:val="0"/>
        <w:numPr>
          <w:ilvl w:val="0"/>
          <w:numId w:val="0"/>
        </w:numPr>
        <w:tabs>
          <w:tab w:val="left" w:pos="0"/>
        </w:tabs>
        <w:kinsoku/>
        <w:wordWrap/>
        <w:overflowPunct/>
        <w:topLinePunct w:val="0"/>
        <w:autoSpaceDE/>
        <w:autoSpaceDN/>
        <w:bidi w:val="0"/>
        <w:adjustRightInd/>
        <w:snapToGrid/>
        <w:spacing w:line="560" w:lineRule="exact"/>
        <w:jc w:val="both"/>
        <w:textAlignment w:val="auto"/>
        <w:outlineLvl w:val="0"/>
        <w:rPr>
          <w:rFonts w:hint="eastAsia" w:ascii="仿宋" w:hAnsi="Cambria" w:eastAsia="仿宋" w:cs="Times New Roman"/>
          <w:b w:val="0"/>
          <w:bCs/>
          <w:color w:val="auto"/>
          <w:kern w:val="2"/>
          <w:sz w:val="32"/>
          <w:szCs w:val="32"/>
          <w:highlight w:val="none"/>
          <w:lang w:val="en-US" w:eastAsia="zh-CN" w:bidi="ar-SA"/>
        </w:rPr>
      </w:pPr>
    </w:p>
    <w:p>
      <w:pPr>
        <w:pageBreakBefore w:val="0"/>
        <w:widowControl w:val="0"/>
        <w:numPr>
          <w:ilvl w:val="0"/>
          <w:numId w:val="0"/>
        </w:numPr>
        <w:tabs>
          <w:tab w:val="left" w:pos="0"/>
        </w:tabs>
        <w:kinsoku/>
        <w:wordWrap/>
        <w:overflowPunct/>
        <w:topLinePunct w:val="0"/>
        <w:autoSpaceDE/>
        <w:autoSpaceDN/>
        <w:bidi w:val="0"/>
        <w:adjustRightInd/>
        <w:snapToGrid/>
        <w:spacing w:line="600" w:lineRule="exact"/>
        <w:jc w:val="both"/>
        <w:textAlignment w:val="auto"/>
        <w:outlineLvl w:val="0"/>
        <w:rPr>
          <w:rFonts w:ascii="仿宋" w:eastAsia="仿宋"/>
          <w:color w:val="auto"/>
          <w:highlight w:val="none"/>
        </w:rPr>
      </w:pPr>
      <w:bookmarkStart w:id="123" w:name="_Toc1752092113_WPSOffice_Level2"/>
      <w:r>
        <w:rPr>
          <w:rFonts w:hint="eastAsia" w:ascii="仿宋" w:hAnsi="Cambria" w:eastAsia="仿宋" w:cs="Times New Roman"/>
          <w:b w:val="0"/>
          <w:bCs/>
          <w:color w:val="auto"/>
          <w:kern w:val="2"/>
          <w:sz w:val="32"/>
          <w:szCs w:val="32"/>
          <w:highlight w:val="none"/>
          <w:lang w:val="en-US" w:eastAsia="zh-CN" w:bidi="ar-SA"/>
        </w:rPr>
        <w:t>一、收入支出决算总表</w:t>
      </w:r>
      <w:bookmarkEnd w:id="122"/>
      <w:bookmarkEnd w:id="123"/>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color w:val="auto"/>
          <w:highlight w:val="none"/>
        </w:rPr>
      </w:pPr>
      <w:bookmarkStart w:id="124" w:name="_Toc15396620"/>
      <w:bookmarkStart w:id="125" w:name="_Toc128975927_WPSOffice_Level2"/>
      <w:r>
        <w:rPr>
          <w:rFonts w:hint="eastAsia" w:ascii="仿宋" w:eastAsia="仿宋"/>
          <w:b w:val="0"/>
          <w:color w:val="auto"/>
          <w:highlight w:val="none"/>
        </w:rPr>
        <w:t>二、收</w:t>
      </w:r>
      <w:r>
        <w:rPr>
          <w:rStyle w:val="18"/>
          <w:rFonts w:hint="eastAsia" w:ascii="仿宋" w:eastAsia="仿宋"/>
          <w:b w:val="0"/>
          <w:bCs w:val="0"/>
          <w:color w:val="auto"/>
          <w:highlight w:val="none"/>
        </w:rPr>
        <w:t>入决算表</w:t>
      </w:r>
      <w:bookmarkEnd w:id="124"/>
      <w:bookmarkEnd w:id="125"/>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color w:val="auto"/>
          <w:highlight w:val="none"/>
        </w:rPr>
      </w:pPr>
      <w:bookmarkStart w:id="126" w:name="_Toc15396621"/>
      <w:bookmarkStart w:id="127" w:name="_Toc515678167_WPSOffice_Level2"/>
      <w:r>
        <w:rPr>
          <w:rStyle w:val="18"/>
          <w:rFonts w:hint="eastAsia" w:ascii="仿宋" w:eastAsia="仿宋"/>
          <w:b w:val="0"/>
          <w:bCs w:val="0"/>
          <w:color w:val="auto"/>
          <w:highlight w:val="none"/>
        </w:rPr>
        <w:t>三、</w:t>
      </w:r>
      <w:r>
        <w:rPr>
          <w:rFonts w:hint="eastAsia" w:ascii="仿宋" w:eastAsia="仿宋"/>
          <w:b w:val="0"/>
          <w:color w:val="auto"/>
          <w:highlight w:val="none"/>
        </w:rPr>
        <w:t>支</w:t>
      </w:r>
      <w:r>
        <w:rPr>
          <w:rStyle w:val="18"/>
          <w:rFonts w:hint="eastAsia" w:ascii="仿宋" w:eastAsia="仿宋"/>
          <w:b w:val="0"/>
          <w:bCs w:val="0"/>
          <w:color w:val="auto"/>
          <w:highlight w:val="none"/>
        </w:rPr>
        <w:t>出决算表</w:t>
      </w:r>
      <w:bookmarkEnd w:id="126"/>
      <w:bookmarkEnd w:id="127"/>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b w:val="0"/>
          <w:color w:val="auto"/>
          <w:highlight w:val="none"/>
        </w:rPr>
      </w:pPr>
      <w:bookmarkStart w:id="128" w:name="_Toc15396622"/>
      <w:bookmarkStart w:id="129" w:name="_Toc538200378_WPSOffice_Level2"/>
      <w:r>
        <w:rPr>
          <w:rStyle w:val="18"/>
          <w:rFonts w:hint="eastAsia" w:ascii="仿宋" w:eastAsia="仿宋"/>
          <w:b w:val="0"/>
          <w:bCs w:val="0"/>
          <w:color w:val="auto"/>
          <w:highlight w:val="none"/>
        </w:rPr>
        <w:t>四、</w:t>
      </w:r>
      <w:r>
        <w:rPr>
          <w:rFonts w:hint="eastAsia" w:ascii="仿宋" w:eastAsia="仿宋"/>
          <w:b w:val="0"/>
          <w:color w:val="auto"/>
          <w:highlight w:val="none"/>
        </w:rPr>
        <w:t>财</w:t>
      </w:r>
      <w:r>
        <w:rPr>
          <w:rStyle w:val="18"/>
          <w:rFonts w:hint="eastAsia" w:ascii="仿宋" w:eastAsia="仿宋"/>
          <w:b w:val="0"/>
          <w:bCs w:val="0"/>
          <w:color w:val="auto"/>
          <w:highlight w:val="none"/>
        </w:rPr>
        <w:t>政拨款收入支出决算总表</w:t>
      </w:r>
      <w:bookmarkEnd w:id="128"/>
      <w:bookmarkEnd w:id="129"/>
    </w:p>
    <w:p>
      <w:pPr>
        <w:pStyle w:val="4"/>
        <w:pageBreakBefore w:val="0"/>
        <w:widowControl w:val="0"/>
        <w:kinsoku/>
        <w:wordWrap/>
        <w:overflowPunct/>
        <w:topLinePunct w:val="0"/>
        <w:autoSpaceDE/>
        <w:autoSpaceDN/>
        <w:bidi w:val="0"/>
        <w:adjustRightInd/>
        <w:snapToGrid/>
        <w:spacing w:before="0" w:after="0" w:line="600" w:lineRule="exact"/>
        <w:textAlignment w:val="auto"/>
        <w:rPr>
          <w:rStyle w:val="18"/>
          <w:rFonts w:ascii="仿宋" w:eastAsia="仿宋"/>
          <w:b w:val="0"/>
          <w:bCs w:val="0"/>
          <w:color w:val="auto"/>
          <w:highlight w:val="none"/>
        </w:rPr>
      </w:pPr>
      <w:bookmarkStart w:id="130" w:name="_Toc15396623"/>
      <w:bookmarkStart w:id="131" w:name="_Toc1890248037_WPSOffice_Level2"/>
      <w:r>
        <w:rPr>
          <w:rStyle w:val="18"/>
          <w:rFonts w:hint="eastAsia" w:ascii="仿宋" w:eastAsia="仿宋"/>
          <w:b w:val="0"/>
          <w:bCs w:val="0"/>
          <w:color w:val="auto"/>
          <w:highlight w:val="none"/>
        </w:rPr>
        <w:t>五、</w:t>
      </w:r>
      <w:r>
        <w:rPr>
          <w:rFonts w:hint="eastAsia" w:ascii="仿宋" w:eastAsia="仿宋"/>
          <w:b w:val="0"/>
          <w:color w:val="auto"/>
          <w:highlight w:val="none"/>
        </w:rPr>
        <w:t>财</w:t>
      </w:r>
      <w:r>
        <w:rPr>
          <w:rStyle w:val="18"/>
          <w:rFonts w:hint="eastAsia" w:ascii="仿宋" w:eastAsia="仿宋"/>
          <w:b w:val="0"/>
          <w:bCs w:val="0"/>
          <w:color w:val="auto"/>
          <w:highlight w:val="none"/>
        </w:rPr>
        <w:t>政拨款支出决算明细表</w:t>
      </w:r>
      <w:bookmarkEnd w:id="130"/>
      <w:bookmarkEnd w:id="131"/>
      <w:bookmarkStart w:id="132" w:name="_Toc15396624"/>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color w:val="auto"/>
          <w:highlight w:val="none"/>
        </w:rPr>
      </w:pPr>
      <w:bookmarkStart w:id="133" w:name="_Toc859987929_WPSOffice_Level2"/>
      <w:r>
        <w:rPr>
          <w:rStyle w:val="18"/>
          <w:rFonts w:hint="eastAsia" w:ascii="仿宋" w:eastAsia="仿宋"/>
          <w:b w:val="0"/>
          <w:bCs w:val="0"/>
          <w:color w:val="auto"/>
          <w:highlight w:val="none"/>
        </w:rPr>
        <w:t>六、</w:t>
      </w:r>
      <w:r>
        <w:rPr>
          <w:rFonts w:hint="eastAsia" w:ascii="仿宋" w:eastAsia="仿宋"/>
          <w:b w:val="0"/>
          <w:color w:val="auto"/>
          <w:highlight w:val="none"/>
        </w:rPr>
        <w:t>一</w:t>
      </w:r>
      <w:r>
        <w:rPr>
          <w:rStyle w:val="18"/>
          <w:rFonts w:hint="eastAsia" w:ascii="仿宋" w:eastAsia="仿宋"/>
          <w:b w:val="0"/>
          <w:bCs w:val="0"/>
          <w:color w:val="auto"/>
          <w:highlight w:val="none"/>
        </w:rPr>
        <w:t>般公共预算财政拨款支出决算表</w:t>
      </w:r>
      <w:bookmarkEnd w:id="132"/>
      <w:bookmarkEnd w:id="133"/>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color w:val="auto"/>
          <w:highlight w:val="none"/>
        </w:rPr>
      </w:pPr>
      <w:bookmarkStart w:id="134" w:name="_Toc913540949_WPSOffice_Level2"/>
      <w:bookmarkStart w:id="135" w:name="_Toc15396625"/>
      <w:r>
        <w:rPr>
          <w:rStyle w:val="18"/>
          <w:rFonts w:hint="eastAsia" w:ascii="仿宋" w:eastAsia="仿宋"/>
          <w:b w:val="0"/>
          <w:bCs w:val="0"/>
          <w:color w:val="auto"/>
          <w:highlight w:val="none"/>
        </w:rPr>
        <w:t>七、</w:t>
      </w:r>
      <w:r>
        <w:rPr>
          <w:rFonts w:hint="eastAsia" w:ascii="仿宋" w:eastAsia="仿宋"/>
          <w:b w:val="0"/>
          <w:color w:val="auto"/>
          <w:highlight w:val="none"/>
        </w:rPr>
        <w:t>一</w:t>
      </w:r>
      <w:r>
        <w:rPr>
          <w:rStyle w:val="18"/>
          <w:rFonts w:hint="eastAsia" w:ascii="仿宋" w:eastAsia="仿宋"/>
          <w:b w:val="0"/>
          <w:bCs w:val="0"/>
          <w:color w:val="auto"/>
          <w:highlight w:val="none"/>
        </w:rPr>
        <w:t>般公共预算财政拨款支出决算明细表</w:t>
      </w:r>
      <w:bookmarkEnd w:id="134"/>
      <w:bookmarkEnd w:id="135"/>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color w:val="auto"/>
          <w:highlight w:val="none"/>
        </w:rPr>
      </w:pPr>
      <w:bookmarkStart w:id="136" w:name="_Toc15396626"/>
      <w:bookmarkStart w:id="137" w:name="_Toc740927685_WPSOffice_Level2"/>
      <w:r>
        <w:rPr>
          <w:rStyle w:val="18"/>
          <w:rFonts w:hint="eastAsia" w:ascii="仿宋" w:eastAsia="仿宋"/>
          <w:b w:val="0"/>
          <w:bCs w:val="0"/>
          <w:color w:val="auto"/>
          <w:highlight w:val="none"/>
        </w:rPr>
        <w:t>八、</w:t>
      </w:r>
      <w:r>
        <w:rPr>
          <w:rFonts w:hint="eastAsia" w:ascii="仿宋" w:eastAsia="仿宋"/>
          <w:b w:val="0"/>
          <w:color w:val="auto"/>
          <w:highlight w:val="none"/>
        </w:rPr>
        <w:t>一</w:t>
      </w:r>
      <w:r>
        <w:rPr>
          <w:rStyle w:val="18"/>
          <w:rFonts w:hint="eastAsia" w:ascii="仿宋" w:eastAsia="仿宋"/>
          <w:b w:val="0"/>
          <w:bCs w:val="0"/>
          <w:color w:val="auto"/>
          <w:highlight w:val="none"/>
        </w:rPr>
        <w:t>般公共预算财政拨款基本支出决算表</w:t>
      </w:r>
      <w:bookmarkEnd w:id="136"/>
      <w:bookmarkEnd w:id="137"/>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color w:val="auto"/>
          <w:highlight w:val="none"/>
        </w:rPr>
      </w:pPr>
      <w:bookmarkStart w:id="138" w:name="_Toc896769273_WPSOffice_Level2"/>
      <w:bookmarkStart w:id="139" w:name="_Toc15396627"/>
      <w:r>
        <w:rPr>
          <w:rStyle w:val="18"/>
          <w:rFonts w:hint="eastAsia" w:ascii="仿宋" w:eastAsia="仿宋"/>
          <w:b w:val="0"/>
          <w:bCs w:val="0"/>
          <w:color w:val="auto"/>
          <w:highlight w:val="none"/>
        </w:rPr>
        <w:t>九、</w:t>
      </w:r>
      <w:r>
        <w:rPr>
          <w:rFonts w:hint="eastAsia" w:ascii="仿宋" w:eastAsia="仿宋"/>
          <w:b w:val="0"/>
          <w:color w:val="auto"/>
          <w:highlight w:val="none"/>
        </w:rPr>
        <w:t>一</w:t>
      </w:r>
      <w:r>
        <w:rPr>
          <w:rStyle w:val="18"/>
          <w:rFonts w:hint="eastAsia" w:ascii="仿宋" w:eastAsia="仿宋"/>
          <w:b w:val="0"/>
          <w:bCs w:val="0"/>
          <w:color w:val="auto"/>
          <w:highlight w:val="none"/>
        </w:rPr>
        <w:t>般公共预算财政拨款项目支出决算表</w:t>
      </w:r>
      <w:bookmarkEnd w:id="138"/>
      <w:bookmarkEnd w:id="139"/>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color w:val="auto"/>
          <w:highlight w:val="none"/>
        </w:rPr>
      </w:pPr>
      <w:bookmarkStart w:id="140" w:name="_Toc15396628"/>
      <w:bookmarkStart w:id="141" w:name="_Toc1997139861_WPSOffice_Level2"/>
      <w:r>
        <w:rPr>
          <w:rStyle w:val="18"/>
          <w:rFonts w:hint="eastAsia" w:ascii="仿宋" w:eastAsia="仿宋"/>
          <w:b w:val="0"/>
          <w:bCs w:val="0"/>
          <w:color w:val="auto"/>
          <w:highlight w:val="none"/>
        </w:rPr>
        <w:t>十、</w:t>
      </w:r>
      <w:r>
        <w:rPr>
          <w:rFonts w:hint="eastAsia" w:ascii="仿宋" w:eastAsia="仿宋"/>
          <w:b w:val="0"/>
          <w:color w:val="auto"/>
          <w:highlight w:val="none"/>
        </w:rPr>
        <w:t>一</w:t>
      </w:r>
      <w:r>
        <w:rPr>
          <w:rStyle w:val="18"/>
          <w:rFonts w:hint="eastAsia" w:ascii="仿宋" w:eastAsia="仿宋"/>
          <w:b w:val="0"/>
          <w:bCs w:val="0"/>
          <w:color w:val="auto"/>
          <w:highlight w:val="none"/>
        </w:rPr>
        <w:t>般公共预算财政拨款“三公”经费支出决算表</w:t>
      </w:r>
      <w:bookmarkEnd w:id="140"/>
      <w:bookmarkEnd w:id="141"/>
    </w:p>
    <w:p>
      <w:pPr>
        <w:pStyle w:val="4"/>
        <w:pageBreakBefore w:val="0"/>
        <w:widowControl w:val="0"/>
        <w:kinsoku/>
        <w:wordWrap/>
        <w:overflowPunct/>
        <w:topLinePunct w:val="0"/>
        <w:autoSpaceDE/>
        <w:autoSpaceDN/>
        <w:bidi w:val="0"/>
        <w:adjustRightInd/>
        <w:snapToGrid/>
        <w:spacing w:before="0" w:after="0" w:line="600" w:lineRule="exact"/>
        <w:textAlignment w:val="auto"/>
        <w:rPr>
          <w:rFonts w:ascii="仿宋" w:eastAsia="仿宋"/>
          <w:color w:val="auto"/>
          <w:highlight w:val="none"/>
        </w:rPr>
      </w:pPr>
      <w:bookmarkStart w:id="142" w:name="_Toc15396629"/>
      <w:bookmarkStart w:id="143" w:name="_Toc586923304_WPSOffice_Level2"/>
      <w:r>
        <w:rPr>
          <w:rStyle w:val="18"/>
          <w:rFonts w:hint="eastAsia" w:ascii="仿宋" w:eastAsia="仿宋"/>
          <w:b w:val="0"/>
          <w:bCs w:val="0"/>
          <w:color w:val="auto"/>
          <w:highlight w:val="none"/>
        </w:rPr>
        <w:t>十一、</w:t>
      </w:r>
      <w:r>
        <w:rPr>
          <w:rFonts w:hint="eastAsia" w:ascii="仿宋" w:eastAsia="仿宋"/>
          <w:b w:val="0"/>
          <w:color w:val="auto"/>
          <w:highlight w:val="none"/>
        </w:rPr>
        <w:t>政</w:t>
      </w:r>
      <w:r>
        <w:rPr>
          <w:rStyle w:val="18"/>
          <w:rFonts w:hint="eastAsia" w:ascii="仿宋" w:eastAsia="仿宋"/>
          <w:b w:val="0"/>
          <w:bCs w:val="0"/>
          <w:color w:val="auto"/>
          <w:highlight w:val="none"/>
        </w:rPr>
        <w:t>府性基金预算财政拨款收入支出决算表</w:t>
      </w:r>
      <w:bookmarkEnd w:id="142"/>
      <w:bookmarkEnd w:id="143"/>
    </w:p>
    <w:p>
      <w:pPr>
        <w:pStyle w:val="4"/>
        <w:pageBreakBefore w:val="0"/>
        <w:widowControl w:val="0"/>
        <w:kinsoku/>
        <w:wordWrap/>
        <w:overflowPunct/>
        <w:topLinePunct w:val="0"/>
        <w:autoSpaceDE/>
        <w:autoSpaceDN/>
        <w:bidi w:val="0"/>
        <w:adjustRightInd/>
        <w:snapToGrid/>
        <w:spacing w:before="0" w:after="0" w:line="600" w:lineRule="exact"/>
        <w:ind w:left="960" w:hanging="960" w:hangingChars="300"/>
        <w:textAlignment w:val="auto"/>
        <w:rPr>
          <w:rFonts w:ascii="仿宋" w:eastAsia="仿宋"/>
          <w:color w:val="auto"/>
          <w:highlight w:val="none"/>
        </w:rPr>
      </w:pPr>
      <w:bookmarkStart w:id="144" w:name="_Toc15396630"/>
      <w:bookmarkStart w:id="145" w:name="_Toc1108818711_WPSOffice_Level2"/>
      <w:r>
        <w:rPr>
          <w:rStyle w:val="18"/>
          <w:rFonts w:hint="eastAsia" w:ascii="仿宋" w:eastAsia="仿宋"/>
          <w:b w:val="0"/>
          <w:bCs w:val="0"/>
          <w:color w:val="auto"/>
          <w:highlight w:val="none"/>
        </w:rPr>
        <w:t>十二、</w:t>
      </w:r>
      <w:r>
        <w:rPr>
          <w:rFonts w:hint="eastAsia" w:ascii="仿宋" w:eastAsia="仿宋"/>
          <w:b w:val="0"/>
          <w:color w:val="auto"/>
          <w:highlight w:val="none"/>
        </w:rPr>
        <w:t>政</w:t>
      </w:r>
      <w:r>
        <w:rPr>
          <w:rStyle w:val="18"/>
          <w:rFonts w:hint="eastAsia" w:ascii="仿宋" w:eastAsia="仿宋"/>
          <w:b w:val="0"/>
          <w:bCs w:val="0"/>
          <w:color w:val="auto"/>
          <w:highlight w:val="none"/>
        </w:rPr>
        <w:t>府性基金预算财政拨款“三公”经费支出决算表</w:t>
      </w:r>
      <w:bookmarkEnd w:id="144"/>
      <w:r>
        <w:rPr>
          <w:rStyle w:val="18"/>
          <w:rFonts w:hint="eastAsia" w:ascii="仿宋" w:eastAsia="仿宋"/>
          <w:b w:val="0"/>
          <w:bCs w:val="0"/>
          <w:color w:val="auto"/>
          <w:highlight w:val="none"/>
        </w:rPr>
        <w:t>（此表无数据）</w:t>
      </w:r>
      <w:bookmarkEnd w:id="145"/>
    </w:p>
    <w:p>
      <w:pPr>
        <w:pStyle w:val="4"/>
        <w:pageBreakBefore w:val="0"/>
        <w:widowControl w:val="0"/>
        <w:kinsoku/>
        <w:wordWrap/>
        <w:overflowPunct/>
        <w:topLinePunct w:val="0"/>
        <w:autoSpaceDE/>
        <w:autoSpaceDN/>
        <w:bidi w:val="0"/>
        <w:adjustRightInd/>
        <w:snapToGrid/>
        <w:spacing w:before="0" w:after="0" w:line="600" w:lineRule="exact"/>
        <w:ind w:left="960" w:hanging="960" w:hangingChars="300"/>
        <w:textAlignment w:val="auto"/>
        <w:rPr>
          <w:rStyle w:val="18"/>
          <w:rFonts w:hint="eastAsia" w:ascii="仿宋" w:eastAsia="仿宋"/>
          <w:b w:val="0"/>
          <w:bCs w:val="0"/>
          <w:color w:val="auto"/>
          <w:highlight w:val="none"/>
        </w:rPr>
      </w:pPr>
      <w:bookmarkStart w:id="146" w:name="_Toc15396631"/>
      <w:bookmarkStart w:id="147" w:name="_Toc1657468823_WPSOffice_Level2"/>
      <w:r>
        <w:rPr>
          <w:rStyle w:val="18"/>
          <w:rFonts w:hint="eastAsia" w:ascii="仿宋" w:eastAsia="仿宋"/>
          <w:b w:val="0"/>
          <w:bCs w:val="0"/>
          <w:color w:val="auto"/>
          <w:highlight w:val="none"/>
        </w:rPr>
        <w:t>十三、</w:t>
      </w:r>
      <w:r>
        <w:rPr>
          <w:rFonts w:hint="eastAsia" w:ascii="仿宋" w:eastAsia="仿宋"/>
          <w:b w:val="0"/>
          <w:color w:val="auto"/>
          <w:highlight w:val="none"/>
        </w:rPr>
        <w:t>国</w:t>
      </w:r>
      <w:r>
        <w:rPr>
          <w:rStyle w:val="18"/>
          <w:rFonts w:hint="eastAsia" w:ascii="仿宋" w:eastAsia="仿宋"/>
          <w:b w:val="0"/>
          <w:bCs w:val="0"/>
          <w:color w:val="auto"/>
          <w:highlight w:val="none"/>
        </w:rPr>
        <w:t>有资本经营预算</w:t>
      </w:r>
      <w:r>
        <w:rPr>
          <w:rStyle w:val="18"/>
          <w:rFonts w:hint="eastAsia" w:ascii="仿宋" w:eastAsia="仿宋"/>
          <w:b w:val="0"/>
          <w:bCs w:val="0"/>
          <w:color w:val="auto"/>
          <w:highlight w:val="none"/>
          <w:lang w:eastAsia="zh-CN"/>
        </w:rPr>
        <w:t>财政拨款收入</w:t>
      </w:r>
      <w:r>
        <w:rPr>
          <w:rStyle w:val="18"/>
          <w:rFonts w:hint="eastAsia" w:ascii="仿宋" w:eastAsia="仿宋"/>
          <w:b w:val="0"/>
          <w:bCs w:val="0"/>
          <w:color w:val="auto"/>
          <w:highlight w:val="none"/>
        </w:rPr>
        <w:t>支出决算表</w:t>
      </w:r>
      <w:bookmarkEnd w:id="146"/>
      <w:r>
        <w:rPr>
          <w:rStyle w:val="18"/>
          <w:rFonts w:hint="eastAsia" w:ascii="仿宋" w:eastAsia="仿宋"/>
          <w:b w:val="0"/>
          <w:bCs w:val="0"/>
          <w:color w:val="auto"/>
          <w:highlight w:val="none"/>
        </w:rPr>
        <w:t>（此表无数据）</w:t>
      </w:r>
      <w:bookmarkEnd w:id="147"/>
    </w:p>
    <w:p>
      <w:pPr>
        <w:pageBreakBefore w:val="0"/>
        <w:widowControl w:val="0"/>
        <w:kinsoku/>
        <w:wordWrap/>
        <w:overflowPunct/>
        <w:topLinePunct w:val="0"/>
        <w:autoSpaceDE/>
        <w:autoSpaceDN/>
        <w:bidi w:val="0"/>
        <w:adjustRightInd/>
        <w:snapToGrid/>
        <w:spacing w:line="600" w:lineRule="exact"/>
        <w:textAlignment w:val="auto"/>
        <w:rPr>
          <w:rFonts w:hint="eastAsia" w:eastAsia="仿宋"/>
          <w:color w:val="auto"/>
          <w:highlight w:val="none"/>
          <w:lang w:eastAsia="zh-CN"/>
        </w:rPr>
      </w:pPr>
      <w:bookmarkStart w:id="148" w:name="_Toc1196454311_WPSOffice_Level2"/>
      <w:r>
        <w:rPr>
          <w:rStyle w:val="18"/>
          <w:rFonts w:hint="eastAsia" w:ascii="仿宋" w:eastAsia="仿宋"/>
          <w:b w:val="0"/>
          <w:bCs w:val="0"/>
          <w:color w:val="auto"/>
          <w:highlight w:val="none"/>
          <w:lang w:eastAsia="zh-CN"/>
        </w:rPr>
        <w:t>十四、国有资本经营预算财政拨款支出决算表（此表无数据）</w:t>
      </w:r>
      <w:bookmarkEnd w:id="148"/>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Lucida Sans">
    <w:panose1 w:val="020B0602030504020204"/>
    <w:charset w:val="01"/>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740592"/>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1">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155FFA2A"/>
    <w:rsid w:val="1F5FB786"/>
    <w:rsid w:val="1FDF86F0"/>
    <w:rsid w:val="2AFF3045"/>
    <w:rsid w:val="2E97D683"/>
    <w:rsid w:val="2FAFD51A"/>
    <w:rsid w:val="2FBF9DE7"/>
    <w:rsid w:val="31FF6007"/>
    <w:rsid w:val="35FF62E7"/>
    <w:rsid w:val="39D25377"/>
    <w:rsid w:val="3BCF35FC"/>
    <w:rsid w:val="3EF9B19A"/>
    <w:rsid w:val="3FB9CA66"/>
    <w:rsid w:val="3FDAD375"/>
    <w:rsid w:val="46CF056E"/>
    <w:rsid w:val="4FBB469D"/>
    <w:rsid w:val="4FEF8A93"/>
    <w:rsid w:val="51BCF18A"/>
    <w:rsid w:val="53FE4ADE"/>
    <w:rsid w:val="55950896"/>
    <w:rsid w:val="57EC6223"/>
    <w:rsid w:val="57F713C5"/>
    <w:rsid w:val="5EE7F2F2"/>
    <w:rsid w:val="6F762AF1"/>
    <w:rsid w:val="6FD7AC06"/>
    <w:rsid w:val="6FFF8C27"/>
    <w:rsid w:val="6FFFDBBE"/>
    <w:rsid w:val="73D78534"/>
    <w:rsid w:val="757B2EBC"/>
    <w:rsid w:val="775DF2F2"/>
    <w:rsid w:val="78FFAC19"/>
    <w:rsid w:val="79CF416B"/>
    <w:rsid w:val="79CF6940"/>
    <w:rsid w:val="79FA45DC"/>
    <w:rsid w:val="7AEDCE5F"/>
    <w:rsid w:val="7B8B2CDC"/>
    <w:rsid w:val="7BFFAFAE"/>
    <w:rsid w:val="7DD6CAF8"/>
    <w:rsid w:val="7DDF7AF4"/>
    <w:rsid w:val="7DEFF088"/>
    <w:rsid w:val="7E5FD8A7"/>
    <w:rsid w:val="7EFC16F1"/>
    <w:rsid w:val="7FF7B126"/>
    <w:rsid w:val="7FF7BB70"/>
    <w:rsid w:val="7FF9E8A0"/>
    <w:rsid w:val="8CFD1A55"/>
    <w:rsid w:val="9E9FF46C"/>
    <w:rsid w:val="9EFD18BA"/>
    <w:rsid w:val="A25EDFA0"/>
    <w:rsid w:val="AA8F0CDF"/>
    <w:rsid w:val="AAFF28FB"/>
    <w:rsid w:val="B2D78D62"/>
    <w:rsid w:val="BDE35383"/>
    <w:rsid w:val="BDF754FF"/>
    <w:rsid w:val="BDFB8F0D"/>
    <w:rsid w:val="BF5FEABA"/>
    <w:rsid w:val="BFDF7B24"/>
    <w:rsid w:val="D94B8557"/>
    <w:rsid w:val="DBFFAA51"/>
    <w:rsid w:val="DDF70A84"/>
    <w:rsid w:val="DF35D97E"/>
    <w:rsid w:val="DF3FA1D8"/>
    <w:rsid w:val="DF615087"/>
    <w:rsid w:val="E6E4D33B"/>
    <w:rsid w:val="E7431DCD"/>
    <w:rsid w:val="E7AB9C87"/>
    <w:rsid w:val="ECFFF358"/>
    <w:rsid w:val="EEDFB792"/>
    <w:rsid w:val="EF2E67C2"/>
    <w:rsid w:val="EF7F1A29"/>
    <w:rsid w:val="EFEF1A80"/>
    <w:rsid w:val="EFFD159A"/>
    <w:rsid w:val="F55E6E12"/>
    <w:rsid w:val="F71F9F69"/>
    <w:rsid w:val="F75FDB43"/>
    <w:rsid w:val="F7BF05B9"/>
    <w:rsid w:val="F7FBFF35"/>
    <w:rsid w:val="F7FD5526"/>
    <w:rsid w:val="F7FF761A"/>
    <w:rsid w:val="F97B8461"/>
    <w:rsid w:val="FB7F0BFE"/>
    <w:rsid w:val="FD156C69"/>
    <w:rsid w:val="FDE9C995"/>
    <w:rsid w:val="FE2CC83D"/>
    <w:rsid w:val="FE7F947F"/>
    <w:rsid w:val="FEFF4F32"/>
    <w:rsid w:val="FF3FEF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paragraph" w:styleId="12">
    <w:name w:val="Normal (Web)"/>
    <w:basedOn w:val="1"/>
    <w:qFormat/>
    <w:uiPriority w:val="0"/>
    <w:pPr>
      <w:keepNext w:val="0"/>
      <w:keepLines w:val="0"/>
      <w:widowControl/>
      <w:suppressLineNumbers w:val="0"/>
      <w:spacing w:before="0" w:beforeAutospacing="1" w:after="0" w:afterAutospacing="1" w:line="240" w:lineRule="auto"/>
      <w:ind w:left="0" w:right="0" w:firstLine="0"/>
      <w:jc w:val="left"/>
    </w:pPr>
    <w:rPr>
      <w:rFonts w:hint="eastAsia" w:ascii="宋体" w:hAnsi="宋体" w:eastAsia="宋体" w:cs="Times New Roman"/>
      <w:color w:val="auto"/>
      <w:kern w:val="0"/>
      <w:sz w:val="24"/>
      <w:szCs w:val="21"/>
      <w:lang w:val="en-US" w:eastAsia="zh-CN" w:bidi="ar"/>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heading 1 Char"/>
    <w:basedOn w:val="14"/>
    <w:link w:val="3"/>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4"/>
    <w:link w:val="4"/>
    <w:qFormat/>
    <w:uiPriority w:val="0"/>
    <w:rPr>
      <w:rFonts w:ascii="Cambria" w:hAnsi="Cambria" w:eastAsia="宋体" w:cs="Times New Roman"/>
      <w:b/>
      <w:bCs/>
      <w:kern w:val="2"/>
      <w:sz w:val="32"/>
      <w:szCs w:val="32"/>
      <w:lang w:val="en-US" w:eastAsia="zh-CN" w:bidi="ar-SA"/>
    </w:rPr>
  </w:style>
  <w:style w:type="character" w:customStyle="1" w:styleId="19">
    <w:name w:val="Header Char"/>
    <w:basedOn w:val="14"/>
    <w:qFormat/>
    <w:uiPriority w:val="0"/>
    <w:rPr>
      <w:rFonts w:ascii="Times New Roman" w:hAnsi="Times New Roman"/>
      <w:sz w:val="18"/>
      <w:szCs w:val="18"/>
    </w:rPr>
  </w:style>
  <w:style w:type="character" w:customStyle="1" w:styleId="20">
    <w:name w:val="Footer Char"/>
    <w:basedOn w:val="14"/>
    <w:qFormat/>
    <w:uiPriority w:val="0"/>
    <w:rPr>
      <w:rFonts w:ascii="Times New Roman" w:hAnsi="Times New Roman"/>
      <w:sz w:val="18"/>
      <w:szCs w:val="18"/>
    </w:rPr>
  </w:style>
  <w:style w:type="character" w:customStyle="1" w:styleId="21">
    <w:name w:val="Body Text Char"/>
    <w:basedOn w:val="14"/>
    <w:qFormat/>
    <w:uiPriority w:val="0"/>
    <w:rPr>
      <w:rFonts w:ascii="Times New Roman" w:hAnsi="Times New Roman"/>
      <w:szCs w:val="24"/>
    </w:r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3">
    <w:name w:val="List Paragraph"/>
    <w:basedOn w:val="1"/>
    <w:qFormat/>
    <w:uiPriority w:val="0"/>
    <w:pPr>
      <w:ind w:firstLine="200" w:firstLineChars="200"/>
    </w:pPr>
  </w:style>
  <w:style w:type="paragraph" w:customStyle="1" w:styleId="24">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5">
    <w:name w:val="TOC Heading"/>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标题 2 字符"/>
    <w:basedOn w:val="14"/>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收、支决算总计变动情况图（万元）</a:t>
            </a:r>
            <a:endParaRPr lang="zh-CN"/>
          </a:p>
        </c:rich>
      </c:tx>
      <c:layout/>
      <c:overlay val="false"/>
      <c:spPr>
        <a:ln>
          <a:noFill/>
        </a:ln>
      </c:spPr>
    </c:title>
    <c:autoTitleDeleted val="false"/>
    <c:plotArea>
      <c:layout>
        <c:manualLayout>
          <c:xMode val="edge"/>
          <c:yMode val="edge"/>
          <c:x val="0.022792023"/>
          <c:y val="0.15073529"/>
          <c:w val="0.93162394"/>
          <c:h val="0.6838235"/>
        </c:manualLayout>
      </c:layout>
      <c:barChart>
        <c:barDir val="col"/>
        <c:grouping val="clustered"/>
        <c:varyColors val="false"/>
        <c:ser>
          <c:idx val="0"/>
          <c:order val="0"/>
          <c:tx>
            <c:strRef>
              <c:f>'工作表465538'!$A$2</c:f>
              <c:strCache>
                <c:ptCount val="1"/>
                <c:pt idx="0">
                  <c:v>2020年</c:v>
                </c:pt>
              </c:strCache>
            </c:strRef>
          </c:tx>
          <c:spPr>
            <a:solidFill>
              <a:srgbClr val="5B9BD5"/>
            </a:solidFill>
            <a:ln>
              <a:noFill/>
            </a:ln>
          </c:spPr>
          <c:invertIfNegative val="false"/>
          <c:dLbls>
            <c:numFmt formatCode="General" sourceLinked="true"/>
            <c:spPr>
              <a:noFill/>
              <a:ln>
                <a:noFill/>
              </a:ln>
              <a:effectLst/>
            </c:spPr>
            <c:txPr>
              <a:bodyPr rot="-540000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'工作表465538'!$B$1</c:f>
              <c:strCache>
                <c:ptCount val="1"/>
                <c:pt idx="0">
                  <c:v>收、支总计</c:v>
                </c:pt>
              </c:strCache>
            </c:strRef>
          </c:cat>
          <c:val>
            <c:numRef>
              <c:f>工作表465538!$B$2</c:f>
              <c:numCache>
                <c:formatCode>General</c:formatCode>
                <c:ptCount val="1"/>
                <c:pt idx="0">
                  <c:v>1837.85</c:v>
                </c:pt>
              </c:numCache>
            </c:numRef>
          </c:val>
        </c:ser>
        <c:ser>
          <c:idx val="1"/>
          <c:order val="1"/>
          <c:tx>
            <c:strRef>
              <c:f>'工作表465538'!$A$3</c:f>
              <c:strCache>
                <c:ptCount val="1"/>
                <c:pt idx="0">
                  <c:v>2021年</c:v>
                </c:pt>
              </c:strCache>
            </c:strRef>
          </c:tx>
          <c:spPr>
            <a:solidFill>
              <a:srgbClr val="ED7D31"/>
            </a:solidFill>
            <a:ln>
              <a:noFill/>
            </a:ln>
          </c:spPr>
          <c:invertIfNegative val="false"/>
          <c:dLbls>
            <c:numFmt formatCode="General" sourceLinked="true"/>
            <c:spPr>
              <a:noFill/>
              <a:ln>
                <a:noFill/>
              </a:ln>
              <a:effectLst/>
            </c:spPr>
            <c:txPr>
              <a:bodyPr rot="-540000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'工作表465538'!$B$1</c:f>
              <c:strCache>
                <c:ptCount val="1"/>
                <c:pt idx="0">
                  <c:v>收、支总计</c:v>
                </c:pt>
              </c:strCache>
            </c:strRef>
          </c:cat>
          <c:val>
            <c:numRef>
              <c:f>工作表465538!$B$3</c:f>
              <c:numCache>
                <c:formatCode>General</c:formatCode>
                <c:ptCount val="1"/>
                <c:pt idx="0">
                  <c:v>1621.21</c:v>
                </c:pt>
              </c:numCache>
            </c:numRef>
          </c:val>
        </c:ser>
        <c:ser>
          <c:idx val="2"/>
          <c:order val="2"/>
          <c:tx>
            <c:strRef>
              <c:f>系列3</c:f>
              <c:strCache>
                <c:ptCount val="1"/>
                <c:pt idx="0">
                  <c:v>系列3</c:v>
                </c:pt>
              </c:strCache>
            </c:strRef>
          </c:tx>
          <c:spPr>
            <a:solidFill>
              <a:srgbClr val="A5A5A5"/>
            </a:solidFill>
            <a:ln>
              <a:noFill/>
            </a:ln>
          </c:spPr>
          <c:invertIfNegative val="false"/>
          <c:dLbls>
            <c:delete val="true"/>
          </c:dLbls>
          <c:cat>
            <c:strRef>
              <c:f>'工作表465538'!$B$1</c:f>
              <c:strCache>
                <c:ptCount val="1"/>
                <c:pt idx="0">
                  <c:v>收、支总计</c:v>
                </c:pt>
              </c:strCache>
            </c:strRef>
          </c:cat>
          <c:val>
            <c:numRef>
              <c:f>{}</c:f>
            </c:numRef>
          </c:val>
        </c:ser>
        <c:dLbls>
          <c:showLegendKey val="false"/>
          <c:showVal val="false"/>
          <c:showCatName val="false"/>
          <c:showSerName val="false"/>
          <c:showPercent val="false"/>
          <c:showBubbleSize val="false"/>
        </c:dLbls>
        <c:gapWidth val="219"/>
        <c:overlap val="-27"/>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8D8D8"/>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8D8D8"/>
              </a:solid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0"/>
        <c:crossesAt val="1"/>
        <c:crossBetween val="between"/>
      </c:valAx>
      <c:spPr>
        <a:noFill/>
        <a:ln>
          <a:noFill/>
        </a:ln>
      </c:spPr>
    </c:plotArea>
    <c:legend>
      <c:legendPos val="b"/>
      <c:layout>
        <c:manualLayout>
          <c:xMode val="edge"/>
          <c:yMode val="edge"/>
          <c:x val="0.2905983"/>
          <c:y val="0.8566176"/>
          <c:w val="0.4074074"/>
          <c:h val="0.106617644"/>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7F7F7F"/>
                </a:solidFill>
                <a:latin typeface="Times New Roman" panose="02020603050405020304"/>
                <a:ea typeface="宋体" panose="02010600030101010101" charset="-122"/>
                <a:cs typeface="Lucida Sans" panose="020B0602030504020204"/>
              </a:defRPr>
            </a:pPr>
            <a:r>
              <a:rPr lang="zh-CN"/>
              <a:t>收入决算结构图（万元）</a:t>
            </a:r>
            <a:endParaRPr lang="zh-CN"/>
          </a:p>
        </c:rich>
      </c:tx>
      <c:layout/>
      <c:overlay val="false"/>
      <c:spPr>
        <a:ln>
          <a:noFill/>
        </a:ln>
      </c:spPr>
    </c:title>
    <c:autoTitleDeleted val="false"/>
    <c:plotArea>
      <c:layout/>
      <c:pieChart>
        <c:varyColors val="true"/>
        <c:ser>
          <c:idx val="0"/>
          <c:order val="0"/>
          <c:tx>
            <c:strRef>
              <c:f>'工作表465537'!$A$2</c:f>
              <c:strCache>
                <c:ptCount val="1"/>
                <c:pt idx="0">
                  <c:v>东部</c:v>
                </c:pt>
              </c:strCache>
            </c:strRef>
          </c:tx>
          <c:spPr>
            <a:ln w="6350">
              <a:solidFill>
                <a:srgbClr val="5B9BD5"/>
              </a:solidFill>
              <a:prstDash val="solid"/>
            </a:ln>
          </c:spPr>
          <c:explosion val="0"/>
          <c:dPt>
            <c:idx val="0"/>
            <c:bubble3D val="false"/>
            <c:spPr>
              <a:gradFill rotWithShape="false">
                <a:gsLst>
                  <a:gs pos="0">
                    <a:srgbClr val="ACCCEA">
                      <a:alpha val="100000"/>
                    </a:srgbClr>
                  </a:gs>
                  <a:gs pos="100000">
                    <a:srgbClr val="8BB8E1">
                      <a:alpha val="100000"/>
                    </a:srgbClr>
                  </a:gs>
                </a:gsLst>
                <a:lin ang="5400000" scaled="true"/>
              </a:gradFill>
              <a:ln w="6350">
                <a:solidFill>
                  <a:srgbClr val="5B9BD5"/>
                </a:solidFill>
                <a:prstDash val="solid"/>
              </a:ln>
            </c:spPr>
          </c:dPt>
          <c:dPt>
            <c:idx val="1"/>
            <c:bubble3D val="false"/>
            <c:spPr>
              <a:gradFill rotWithShape="false">
                <a:gsLst>
                  <a:gs pos="0">
                    <a:srgbClr val="F6BE98">
                      <a:alpha val="100000"/>
                    </a:srgbClr>
                  </a:gs>
                  <a:gs pos="100000">
                    <a:srgbClr val="F2A36E">
                      <a:alpha val="100000"/>
                    </a:srgbClr>
                  </a:gs>
                </a:gsLst>
                <a:lin ang="5400000" scaled="true"/>
              </a:gradFill>
              <a:ln w="6350">
                <a:solidFill>
                  <a:srgbClr val="ED7D31"/>
                </a:solidFill>
                <a:prstDash val="solid"/>
              </a:ln>
            </c:spPr>
          </c:dPt>
          <c:dLbls>
            <c:dLbl>
              <c:idx val="0"/>
              <c:layout/>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'工作表465537'!$B$1:$C$1</c:f>
              <c:strCache>
                <c:ptCount val="2"/>
                <c:pt idx="0">
                  <c:v>一般公共预算财政拨款收入</c:v>
                </c:pt>
                <c:pt idx="1">
                  <c:v>其他收入</c:v>
                </c:pt>
              </c:strCache>
            </c:strRef>
          </c:cat>
          <c:val>
            <c:numRef>
              <c:f>'工作表465537'!$B$2:$C$2</c:f>
              <c:numCache>
                <c:formatCode>General</c:formatCode>
                <c:ptCount val="2"/>
                <c:pt idx="0">
                  <c:v>1511.49</c:v>
                </c:pt>
                <c:pt idx="1">
                  <c:v>0.1</c:v>
                </c:pt>
              </c:numCache>
            </c:numRef>
          </c:val>
        </c:ser>
        <c:ser>
          <c:idx val="1"/>
          <c:order val="1"/>
          <c:tx>
            <c:strRef>
              <c:f>系列2</c:f>
              <c:strCache>
                <c:ptCount val="1"/>
                <c:pt idx="0">
                  <c:v>系列2</c:v>
                </c:pt>
              </c:strCache>
            </c:strRef>
          </c:tx>
          <c:spPr>
            <a:ln w="6350">
              <a:solidFill>
                <a:srgbClr val="ED7D31"/>
              </a:solidFill>
              <a:prstDash val="solid"/>
            </a:ln>
          </c:spPr>
          <c:explosion val="0"/>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'工作表465537'!$B$1:$C$1</c:f>
              <c:strCache>
                <c:ptCount val="2"/>
                <c:pt idx="0">
                  <c:v>一般公共预算财政拨款收入</c:v>
                </c:pt>
                <c:pt idx="1">
                  <c:v>其他收入</c:v>
                </c:pt>
              </c:strCache>
            </c:strRef>
          </c:cat>
          <c:val>
            <c:numRef>
              <c:f>{}</c:f>
            </c:numRef>
          </c:val>
        </c:ser>
        <c:ser>
          <c:idx val="2"/>
          <c:order val="2"/>
          <c:tx>
            <c:strRef>
              <c:f>系列3</c:f>
              <c:strCache>
                <c:ptCount val="1"/>
                <c:pt idx="0">
                  <c:v>系列3</c:v>
                </c:pt>
              </c:strCache>
            </c:strRef>
          </c:tx>
          <c:spPr>
            <a:ln w="6350">
              <a:solidFill>
                <a:srgbClr val="A5A5A5"/>
              </a:solidFill>
              <a:prstDash val="solid"/>
            </a:ln>
          </c:spPr>
          <c:explosion val="0"/>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'工作表465537'!$B$1:$C$1</c:f>
              <c:strCache>
                <c:ptCount val="2"/>
                <c:pt idx="0">
                  <c:v>一般公共预算财政拨款收入</c:v>
                </c:pt>
                <c:pt idx="1">
                  <c:v>其他收入</c:v>
                </c:pt>
              </c:strCache>
            </c:strRef>
          </c:cat>
          <c:val>
            <c:numRef>
              <c:f>{}</c:f>
            </c:numRef>
          </c:val>
        </c:ser>
        <c:dLbls>
          <c:showLegendKey val="false"/>
          <c:showVal val="false"/>
          <c:showCatName val="true"/>
          <c:showSerName val="false"/>
          <c:showPercent val="true"/>
          <c:showBubbleSize val="false"/>
          <c:showLeaderLines val="true"/>
        </c:dLbls>
        <c:firstSliceAng val="0"/>
      </c:pieChart>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7F7F7F"/>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8D8D8"/>
      </a:solidFill>
      <a:prstDash val="solid"/>
      <a:round/>
    </a:ln>
  </c:spPr>
  <c:txPr>
    <a:bodyPr/>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支出决算结构图（万元）</a:t>
            </a:r>
            <a:endParaRPr lang="zh-CN"/>
          </a:p>
        </c:rich>
      </c:tx>
      <c:layout/>
      <c:overlay val="false"/>
      <c:spPr>
        <a:ln>
          <a:noFill/>
        </a:ln>
      </c:spPr>
    </c:title>
    <c:autoTitleDeleted val="false"/>
    <c:plotArea>
      <c:layout/>
      <c:pieChart>
        <c:varyColors val="true"/>
        <c:ser>
          <c:idx val="0"/>
          <c:order val="0"/>
          <c:tx>
            <c:strRef>
              <c:f>'工作表465538'!$A$2</c:f>
              <c:strCache>
                <c:ptCount val="1"/>
                <c:pt idx="0">
                  <c:v>支出决算结构图（万元）</c:v>
                </c:pt>
              </c:strCache>
            </c:strRef>
          </c:tx>
          <c:spPr>
            <a:ln w="19050">
              <a:solidFill>
                <a:srgbClr val="FFFFFF"/>
              </a:solidFill>
              <a:prstDash val="solid"/>
            </a:ln>
          </c:spPr>
          <c:explosion val="0"/>
          <c:dPt>
            <c:idx val="0"/>
            <c:bubble3D val="false"/>
            <c:spPr>
              <a:solidFill>
                <a:srgbClr val="5B9BD5"/>
              </a:solidFill>
              <a:ln w="19050">
                <a:solidFill>
                  <a:srgbClr val="FFFFFF"/>
                </a:solidFill>
                <a:prstDash val="solid"/>
              </a:ln>
            </c:spPr>
          </c:dPt>
          <c:dPt>
            <c:idx val="1"/>
            <c:bubble3D val="false"/>
            <c:spPr>
              <a:solidFill>
                <a:srgbClr val="ED7D31"/>
              </a:solidFill>
              <a:ln w="19050">
                <a:solidFill>
                  <a:srgbClr val="FFFFFF"/>
                </a:solidFill>
                <a:prstDash val="solid"/>
              </a:ln>
            </c:spPr>
          </c:dPt>
          <c:dLbls>
            <c:dLbl>
              <c:idx val="0"/>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extLst>
                <c:ext xmlns:c15="http://schemas.microsoft.com/office/drawing/2012/chart" uri="{CE6537A1-D6FC-4f65-9D91-7224C49458BB}"/>
              </c:extLst>
            </c:dLbl>
            <c:dLbl>
              <c:idx val="1"/>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extLst>
                <c:ext xmlns:c15="http://schemas.microsoft.com/office/drawing/2012/chart" uri="{CE6537A1-D6FC-4f65-9D91-7224C49458BB}"/>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基本支出</c:v>
                </c:pt>
                <c:pt idx="1">
                  <c:v>项目支出</c:v>
                </c:pt>
              </c:strCache>
            </c:strRef>
          </c:cat>
          <c:val>
            <c:numRef>
              <c:f>'工作表465538'!$B$2:$C$2</c:f>
              <c:numCache>
                <c:formatCode>General</c:formatCode>
                <c:ptCount val="2"/>
                <c:pt idx="0">
                  <c:v>1467.24</c:v>
                </c:pt>
                <c:pt idx="1">
                  <c:v>153.93</c:v>
                </c:pt>
              </c:numCache>
            </c:numRef>
          </c:val>
        </c:ser>
        <c:ser>
          <c:idx val="1"/>
          <c:order val="1"/>
          <c:tx>
            <c:strRef>
              <c:f>系列2</c:f>
              <c:strCache>
                <c:ptCount val="1"/>
                <c:pt idx="0">
                  <c:v>系列2</c:v>
                </c:pt>
              </c:strCache>
            </c:strRef>
          </c:tx>
          <c:spPr>
            <a:ln w="19050">
              <a:solidFill>
                <a:srgbClr val="FFFFFF"/>
              </a:solidFill>
              <a:prstDash val="solid"/>
            </a:ln>
          </c:spPr>
          <c:explosion val="0"/>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基本支出</c:v>
                </c:pt>
                <c:pt idx="1">
                  <c:v>项目支出</c:v>
                </c:pt>
              </c:strCache>
            </c:strRef>
          </c:cat>
          <c:val>
            <c:numRef>
              <c:f>{}</c:f>
            </c:numRef>
          </c:val>
        </c:ser>
        <c:ser>
          <c:idx val="2"/>
          <c:order val="2"/>
          <c:tx>
            <c:strRef>
              <c:f>系列3</c:f>
              <c:strCache>
                <c:ptCount val="1"/>
                <c:pt idx="0">
                  <c:v>系列3</c:v>
                </c:pt>
              </c:strCache>
            </c:strRef>
          </c:tx>
          <c:spPr>
            <a:ln w="19050">
              <a:solidFill>
                <a:srgbClr val="FFFFFF"/>
              </a:solidFill>
              <a:prstDash val="solid"/>
            </a:ln>
          </c:spPr>
          <c:explosion val="0"/>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F3F3F"/>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基本支出</c:v>
                </c:pt>
                <c:pt idx="1">
                  <c:v>项目支出</c:v>
                </c:pt>
              </c:strCache>
            </c:strRef>
          </c:cat>
          <c:val>
            <c:numRef>
              <c:f>{}</c:f>
            </c:numRef>
          </c:val>
        </c:ser>
        <c:dLbls>
          <c:showLegendKey val="false"/>
          <c:showVal val="true"/>
          <c:showCatName val="false"/>
          <c:showSerName val="false"/>
          <c:showPercent val="true"/>
          <c:showBubbleSize val="false"/>
          <c:showLeaderLines val="true"/>
        </c:dLbls>
        <c:firstSliceAng val="0"/>
      </c:pieChart>
      <c:spPr>
        <a:noFill/>
        <a:ln>
          <a:noFill/>
        </a:ln>
      </c:spPr>
    </c:plotArea>
    <c:legend>
      <c:legendPos val="b"/>
      <c:layout>
        <c:manualLayout>
          <c:xMode val="edge"/>
          <c:yMode val="edge"/>
          <c:x val="0.30159734303337"/>
          <c:y val="0.866585440146208"/>
          <c:w val="0.427645105171596"/>
          <c:h val="0.101431617423089"/>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12700" cap="flat" cmpd="sng" algn="ctr">
      <a:solidFill>
        <a:srgbClr val="D8D8D8"/>
      </a:solidFill>
      <a:prstDash val="solid"/>
      <a:round/>
    </a:ln>
  </c:spPr>
  <c:txPr>
    <a:bodyPr/>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50" baseline="0">
                <a:solidFill>
                  <a:schemeClr val="tx1">
                    <a:lumMod val="65000"/>
                    <a:lumOff val="35000"/>
                  </a:schemeClr>
                </a:solidFill>
                <a:latin typeface="+mn-lt"/>
                <a:ea typeface="+mn-ea"/>
                <a:cs typeface="+mn-cs"/>
              </a:defRPr>
            </a:pPr>
            <a:r>
              <a:rPr sz="1200"/>
              <a:t>财政拨款收、支决算总计变动情况（万元）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2020年</c:v>
                </c:pt>
              </c:strCache>
            </c:strRef>
          </c:tx>
          <c:spPr>
            <a:gradFill flip="none" rotWithShape="true">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财政拨款收、支总计</c:v>
                </c:pt>
              </c:strCache>
            </c:strRef>
          </c:cat>
          <c:val>
            <c:numRef>
              <c:f>Sheet1!$B$2</c:f>
              <c:numCache>
                <c:formatCode>General</c:formatCode>
                <c:ptCount val="1"/>
                <c:pt idx="0">
                  <c:v>1835.11</c:v>
                </c:pt>
              </c:numCache>
            </c:numRef>
          </c:val>
        </c:ser>
        <c:ser>
          <c:idx val="1"/>
          <c:order val="1"/>
          <c:tx>
            <c:strRef>
              <c:f>Sheet1!$C$1</c:f>
              <c:strCache>
                <c:ptCount val="1"/>
                <c:pt idx="0">
                  <c:v>2021年</c:v>
                </c:pt>
              </c:strCache>
            </c:strRef>
          </c:tx>
          <c:spPr>
            <a:gradFill flip="none" rotWithShape="true">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财政拨款收、支总计</c:v>
                </c:pt>
              </c:strCache>
            </c:strRef>
          </c:cat>
          <c:val>
            <c:numRef>
              <c:f>Sheet1!$C$2</c:f>
              <c:numCache>
                <c:formatCode>General</c:formatCode>
                <c:ptCount val="1"/>
                <c:pt idx="0">
                  <c:v>1618.37</c:v>
                </c:pt>
              </c:numCache>
            </c:numRef>
          </c:val>
        </c:ser>
        <c:dLbls>
          <c:showLegendKey val="false"/>
          <c:showVal val="true"/>
          <c:showCatName val="false"/>
          <c:showSerName val="false"/>
          <c:showPercent val="false"/>
          <c:showBubbleSize val="false"/>
        </c:dLbls>
        <c:gapWidth val="355"/>
        <c:overlap val="-70"/>
        <c:axId val="811926319"/>
        <c:axId val="460779913"/>
      </c:barChart>
      <c:catAx>
        <c:axId val="8119263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0779913"/>
        <c:crosses val="autoZero"/>
        <c:auto val="true"/>
        <c:lblAlgn val="ctr"/>
        <c:lblOffset val="100"/>
        <c:noMultiLvlLbl val="false"/>
      </c:catAx>
      <c:valAx>
        <c:axId val="460779913"/>
        <c:scaling>
          <c:orientation val="minMax"/>
        </c:scaling>
        <c:delete val="false"/>
        <c:axPos val="l"/>
        <c:majorGridlines>
          <c:spPr>
            <a:ln w="9525" cap="flat" cmpd="sng" algn="ctr">
              <a:gradFill>
                <a:gsLst>
                  <a:gs pos="100000">
                    <a:schemeClr val="tx1">
                      <a:lumMod val="5000"/>
                      <a:lumOff val="95000"/>
                    </a:schemeClr>
                  </a:gs>
                  <a:gs pos="0">
                    <a:schemeClr val="tx1">
                      <a:lumMod val="25000"/>
                      <a:lumOff val="75000"/>
                    </a:schemeClr>
                  </a:gs>
                </a:gsLst>
                <a:lin ang="5400000" scaled="false"/>
              </a:gra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1926319"/>
        <c:crosses val="autoZero"/>
        <c:crossBetween val="between"/>
      </c:valAx>
      <c:spPr>
        <a:noFill/>
        <a:ln>
          <a:noFill/>
        </a:ln>
        <a:effectLst/>
      </c:spPr>
    </c:plotArea>
    <c:legend>
      <c:legendPos val="b"/>
      <c:layout>
        <c:manualLayout>
          <c:xMode val="edge"/>
          <c:yMode val="edge"/>
          <c:x val="0.370926517571885"/>
          <c:y val="0.902798547318949"/>
          <c:w val="0.361022364217252"/>
          <c:h val="0.071565904721213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50" baseline="0">
                <a:solidFill>
                  <a:schemeClr val="tx1">
                    <a:lumMod val="65000"/>
                    <a:lumOff val="35000"/>
                  </a:schemeClr>
                </a:solidFill>
                <a:latin typeface="+mn-lt"/>
                <a:ea typeface="+mn-ea"/>
                <a:cs typeface="+mn-cs"/>
              </a:defRPr>
            </a:pPr>
            <a:r>
              <a:rPr sz="1200"/>
              <a:t>一般公共预算财政拨款支出决算变动情况（万元）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2020年</c:v>
                </c:pt>
              </c:strCache>
            </c:strRef>
          </c:tx>
          <c:spPr>
            <a:gradFill flip="none" rotWithShape="true">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Sheet1!$B$2</c:f>
              <c:numCache>
                <c:formatCode>General</c:formatCode>
                <c:ptCount val="1"/>
                <c:pt idx="0">
                  <c:v>1611.17</c:v>
                </c:pt>
              </c:numCache>
            </c:numRef>
          </c:val>
        </c:ser>
        <c:ser>
          <c:idx val="1"/>
          <c:order val="1"/>
          <c:tx>
            <c:strRef>
              <c:f>Sheet1!$C$1</c:f>
              <c:strCache>
                <c:ptCount val="1"/>
                <c:pt idx="0">
                  <c:v>2021年</c:v>
                </c:pt>
              </c:strCache>
            </c:strRef>
          </c:tx>
          <c:spPr>
            <a:gradFill flip="none" rotWithShape="true">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Sheet1!$C$2</c:f>
              <c:numCache>
                <c:formatCode>General</c:formatCode>
                <c:ptCount val="1"/>
                <c:pt idx="0">
                  <c:v>1588.98</c:v>
                </c:pt>
              </c:numCache>
            </c:numRef>
          </c:val>
        </c:ser>
        <c:dLbls>
          <c:showLegendKey val="false"/>
          <c:showVal val="true"/>
          <c:showCatName val="false"/>
          <c:showSerName val="false"/>
          <c:showPercent val="false"/>
          <c:showBubbleSize val="false"/>
        </c:dLbls>
        <c:gapWidth val="355"/>
        <c:overlap val="-70"/>
        <c:axId val="811926319"/>
        <c:axId val="460779913"/>
      </c:barChart>
      <c:catAx>
        <c:axId val="81192631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0779913"/>
        <c:crosses val="autoZero"/>
        <c:auto val="true"/>
        <c:lblAlgn val="ctr"/>
        <c:lblOffset val="100"/>
        <c:noMultiLvlLbl val="false"/>
      </c:catAx>
      <c:valAx>
        <c:axId val="460779913"/>
        <c:scaling>
          <c:orientation val="minMax"/>
        </c:scaling>
        <c:delete val="false"/>
        <c:axPos val="l"/>
        <c:majorGridlines>
          <c:spPr>
            <a:ln w="9525" cap="flat" cmpd="sng" algn="ctr">
              <a:gradFill>
                <a:gsLst>
                  <a:gs pos="100000">
                    <a:schemeClr val="tx1">
                      <a:lumMod val="5000"/>
                      <a:lumOff val="95000"/>
                    </a:schemeClr>
                  </a:gs>
                  <a:gs pos="0">
                    <a:schemeClr val="tx1">
                      <a:lumMod val="25000"/>
                      <a:lumOff val="75000"/>
                    </a:schemeClr>
                  </a:gs>
                </a:gsLst>
                <a:lin ang="5400000" scaled="false"/>
              </a:gra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1926319"/>
        <c:crosses val="autoZero"/>
        <c:crossBetween val="between"/>
      </c:valAx>
      <c:spPr>
        <a:noFill/>
        <a:ln>
          <a:noFill/>
        </a:ln>
        <a:effectLst/>
      </c:spPr>
    </c:plotArea>
    <c:legend>
      <c:legendPos val="b"/>
      <c:layout>
        <c:manualLayout>
          <c:xMode val="edge"/>
          <c:yMode val="edge"/>
          <c:x val="0.370926517571885"/>
          <c:y val="0.902798547318949"/>
          <c:w val="0.361022364217252"/>
          <c:h val="0.071565904721213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一般公共预算财政拨款支出决算结构图（万元）</a:t>
            </a:r>
            <a:endParaRPr lang="zh-CN"/>
          </a:p>
        </c:rich>
      </c:tx>
      <c:layout/>
      <c:overlay val="false"/>
      <c:spPr>
        <a:ln>
          <a:noFill/>
        </a:ln>
      </c:spPr>
    </c:title>
    <c:autoTitleDeleted val="false"/>
    <c:plotArea>
      <c:layout/>
      <c:pieChart>
        <c:varyColors val="true"/>
        <c:ser>
          <c:idx val="0"/>
          <c:order val="0"/>
          <c:tx>
            <c:strRef>
              <c:f>工作表465538!$A$2</c:f>
              <c:strCache>
                <c:ptCount val="1"/>
                <c:pt idx="0">
                  <c:v>一般公共预算财政拨款支出决算结构图（万元）</c:v>
                </c:pt>
              </c:strCache>
            </c:strRef>
          </c:tx>
          <c:spPr>
            <a:ln w="19050">
              <a:solidFill>
                <a:srgbClr val="FFFFFF"/>
              </a:solidFill>
              <a:prstDash val="solid"/>
            </a:ln>
          </c:spPr>
          <c:explosion val="0"/>
          <c:dPt>
            <c:idx val="0"/>
            <c:bubble3D val="false"/>
            <c:spPr>
              <a:solidFill>
                <a:srgbClr val="5B9BD5"/>
              </a:solidFill>
              <a:ln w="19050">
                <a:solidFill>
                  <a:srgbClr val="FFFFFF"/>
                </a:solidFill>
                <a:prstDash val="solid"/>
              </a:ln>
            </c:spPr>
          </c:dPt>
          <c:dPt>
            <c:idx val="1"/>
            <c:bubble3D val="false"/>
            <c:spPr>
              <a:solidFill>
                <a:srgbClr val="ED7D31"/>
              </a:solidFill>
              <a:ln w="19050">
                <a:solidFill>
                  <a:srgbClr val="FFFFFF"/>
                </a:solidFill>
                <a:prstDash val="solid"/>
              </a:ln>
            </c:spPr>
          </c:dPt>
          <c:dPt>
            <c:idx val="2"/>
            <c:bubble3D val="false"/>
            <c:spPr>
              <a:ln w="19050">
                <a:solidFill>
                  <a:srgbClr val="FFFFFF"/>
                </a:solidFill>
                <a:prstDash val="solid"/>
              </a:ln>
            </c:spPr>
          </c:dPt>
          <c:dPt>
            <c:idx val="3"/>
            <c:bubble3D val="false"/>
            <c:spPr>
              <a:ln w="19050">
                <a:solidFill>
                  <a:srgbClr val="FFFFFF"/>
                </a:solidFill>
                <a:prstDash val="solid"/>
              </a:ln>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工作表465538!$B$1:$E$1</c:f>
              <c:strCache>
                <c:ptCount val="4"/>
                <c:pt idx="0">
                  <c:v>一般公共服务（类）</c:v>
                </c:pt>
                <c:pt idx="1">
                  <c:v>社会保障和就业（类）</c:v>
                </c:pt>
                <c:pt idx="2">
                  <c:v>卫生健康（类）</c:v>
                </c:pt>
                <c:pt idx="3">
                  <c:v>住房保障（类）</c:v>
                </c:pt>
              </c:strCache>
            </c:strRef>
          </c:cat>
          <c:val>
            <c:numRef>
              <c:f>工作表465538!$B$2:$E$2</c:f>
              <c:numCache>
                <c:formatCode>General</c:formatCode>
                <c:ptCount val="4"/>
                <c:pt idx="0">
                  <c:v>8.3</c:v>
                </c:pt>
                <c:pt idx="1">
                  <c:v>248.92</c:v>
                </c:pt>
                <c:pt idx="2">
                  <c:v>1236.79</c:v>
                </c:pt>
                <c:pt idx="3">
                  <c:v>94.97</c:v>
                </c:pt>
              </c:numCache>
            </c:numRef>
          </c:val>
        </c:ser>
        <c:ser>
          <c:idx val="1"/>
          <c:order val="1"/>
          <c:tx>
            <c:strRef>
              <c:f>系列2</c:f>
              <c:strCache>
                <c:ptCount val="1"/>
                <c:pt idx="0">
                  <c:v>系列2</c:v>
                </c:pt>
              </c:strCache>
            </c:strRef>
          </c:tx>
          <c:spPr>
            <a:ln w="19050">
              <a:solidFill>
                <a:srgbClr val="FFFFFF"/>
              </a:solidFill>
              <a:prstDash val="solid"/>
            </a:ln>
          </c:spPr>
          <c:explosion val="0"/>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工作表465538!$B$1:$E$1</c:f>
              <c:strCache>
                <c:ptCount val="4"/>
                <c:pt idx="0">
                  <c:v>一般公共服务（类）</c:v>
                </c:pt>
                <c:pt idx="1">
                  <c:v>社会保障和就业（类）</c:v>
                </c:pt>
                <c:pt idx="2">
                  <c:v>卫生健康（类）</c:v>
                </c:pt>
                <c:pt idx="3">
                  <c:v>住房保障（类）</c:v>
                </c:pt>
              </c:strCache>
            </c:strRef>
          </c:cat>
        </c:ser>
        <c:ser>
          <c:idx val="2"/>
          <c:order val="2"/>
          <c:tx>
            <c:strRef>
              <c:f>系列3</c:f>
              <c:strCache>
                <c:ptCount val="1"/>
                <c:pt idx="0">
                  <c:v>系列3</c:v>
                </c:pt>
              </c:strCache>
            </c:strRef>
          </c:tx>
          <c:spPr>
            <a:ln w="19050">
              <a:solidFill>
                <a:srgbClr val="FFFFFF"/>
              </a:solidFill>
              <a:prstDash val="solid"/>
            </a:ln>
          </c:spPr>
          <c:explosion val="0"/>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工作表465538!$B$1:$E$1</c:f>
              <c:strCache>
                <c:ptCount val="4"/>
                <c:pt idx="0">
                  <c:v>一般公共服务（类）</c:v>
                </c:pt>
                <c:pt idx="1">
                  <c:v>社会保障和就业（类）</c:v>
                </c:pt>
                <c:pt idx="2">
                  <c:v>卫生健康（类）</c:v>
                </c:pt>
                <c:pt idx="3">
                  <c:v>住房保障（类）</c:v>
                </c:pt>
              </c:strCache>
            </c:strRef>
          </c:cat>
        </c:ser>
        <c:dLbls>
          <c:showLegendKey val="false"/>
          <c:showVal val="true"/>
          <c:showCatName val="false"/>
          <c:showSerName val="false"/>
          <c:showPercent val="false"/>
          <c:showBubbleSize val="false"/>
          <c:showLeaderLines val="true"/>
        </c:dLbls>
        <c:firstSliceAng val="0"/>
      </c:pieChart>
      <c:spPr>
        <a:noFill/>
        <a:ln>
          <a:noFill/>
        </a:ln>
      </c:spPr>
    </c:plotArea>
    <c:legend>
      <c:legendPos val="r"/>
      <c:layout>
        <c:manualLayout>
          <c:xMode val="edge"/>
          <c:yMode val="edge"/>
          <c:x val="0.630713269017871"/>
          <c:y val="0.25312214438014"/>
          <c:w val="0.346987189625178"/>
          <c:h val="0.607675906183369"/>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12700" cap="flat" cmpd="sng" algn="ctr">
      <a:solidFill>
        <a:srgbClr val="D8D8D8"/>
      </a:solidFill>
      <a:prstDash val="solid"/>
      <a:round/>
    </a:ln>
  </c:spPr>
  <c:txPr>
    <a:bodyPr rot="0" vert="horz"/>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“三公”经费财政拨款支出结构图（万元）</a:t>
            </a:r>
            <a:endParaRPr lang="zh-CN"/>
          </a:p>
        </c:rich>
      </c:tx>
      <c:layout/>
      <c:overlay val="false"/>
      <c:spPr>
        <a:ln>
          <a:noFill/>
        </a:ln>
      </c:spPr>
    </c:title>
    <c:autoTitleDeleted val="false"/>
    <c:plotArea>
      <c:layout/>
      <c:pieChart>
        <c:varyColors val="true"/>
        <c:ser>
          <c:idx val="0"/>
          <c:order val="0"/>
          <c:tx>
            <c:strRef>
              <c:f>工作表465538!$A$2</c:f>
              <c:strCache>
                <c:ptCount val="1"/>
                <c:pt idx="0">
                  <c:v>“三公”经费财政拨款支出结构图（万元）</c:v>
                </c:pt>
              </c:strCache>
            </c:strRef>
          </c:tx>
          <c:spPr>
            <a:ln w="19050">
              <a:solidFill>
                <a:srgbClr val="FFFFFF"/>
              </a:solidFill>
              <a:prstDash val="solid"/>
            </a:ln>
          </c:spPr>
          <c:explosion val="0"/>
          <c:dPt>
            <c:idx val="0"/>
            <c:bubble3D val="false"/>
            <c:spPr>
              <a:solidFill>
                <a:srgbClr val="5B9BD5"/>
              </a:solidFill>
              <a:ln w="19050">
                <a:solidFill>
                  <a:srgbClr val="FFFFFF"/>
                </a:solidFill>
                <a:prstDash val="solid"/>
              </a:ln>
            </c:spPr>
          </c:dPt>
          <c:dPt>
            <c:idx val="1"/>
            <c:bubble3D val="false"/>
            <c:spPr>
              <a:solidFill>
                <a:srgbClr val="ED7D31"/>
              </a:solidFill>
              <a:ln w="19050">
                <a:solidFill>
                  <a:srgbClr val="FFFFFF"/>
                </a:solidFill>
                <a:prstDash val="solid"/>
              </a:ln>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公务用车购置及运行维护费</c:v>
                </c:pt>
                <c:pt idx="1">
                  <c:v>公务接待费</c:v>
                </c:pt>
              </c:strCache>
            </c:strRef>
          </c:cat>
          <c:val>
            <c:numRef>
              <c:f>工作表465538!$B$2:$C$2</c:f>
              <c:numCache>
                <c:formatCode>General</c:formatCode>
                <c:ptCount val="2"/>
                <c:pt idx="0">
                  <c:v>2.97</c:v>
                </c:pt>
                <c:pt idx="1">
                  <c:v>1.33</c:v>
                </c:pt>
              </c:numCache>
            </c:numRef>
          </c:val>
        </c:ser>
        <c:ser>
          <c:idx val="1"/>
          <c:order val="1"/>
          <c:tx>
            <c:strRef>
              <c:f>系列2</c:f>
              <c:strCache>
                <c:ptCount val="1"/>
                <c:pt idx="0">
                  <c:v>系列2</c:v>
                </c:pt>
              </c:strCache>
            </c:strRef>
          </c:tx>
          <c:spPr>
            <a:ln w="19050">
              <a:solidFill>
                <a:srgbClr val="FFFFFF"/>
              </a:solidFill>
              <a:prstDash val="solid"/>
            </a:ln>
          </c:spPr>
          <c:explosion val="0"/>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公务用车购置及运行维护费</c:v>
                </c:pt>
                <c:pt idx="1">
                  <c:v>公务接待费</c:v>
                </c:pt>
              </c:strCache>
            </c:strRef>
          </c:cat>
        </c:ser>
        <c:ser>
          <c:idx val="2"/>
          <c:order val="2"/>
          <c:tx>
            <c:strRef>
              <c:f>系列3</c:f>
              <c:strCache>
                <c:ptCount val="1"/>
                <c:pt idx="0">
                  <c:v>系列3</c:v>
                </c:pt>
              </c:strCache>
            </c:strRef>
          </c:tx>
          <c:spPr>
            <a:ln w="19050">
              <a:solidFill>
                <a:srgbClr val="FFFFFF"/>
              </a:solidFill>
              <a:prstDash val="solid"/>
            </a:ln>
          </c:spPr>
          <c:explosion val="0"/>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工作表465538!$B$1:$C$1</c:f>
              <c:strCache>
                <c:ptCount val="2"/>
                <c:pt idx="0">
                  <c:v>公务用车购置及运行维护费</c:v>
                </c:pt>
                <c:pt idx="1">
                  <c:v>公务接待费</c:v>
                </c:pt>
              </c:strCache>
            </c:strRef>
          </c:cat>
        </c:ser>
        <c:dLbls>
          <c:showLegendKey val="false"/>
          <c:showVal val="true"/>
          <c:showCatName val="false"/>
          <c:showSerName val="false"/>
          <c:showPercent val="false"/>
          <c:showBubbleSize val="false"/>
          <c:showLeaderLines val="true"/>
        </c:dLbls>
        <c:firstSliceAng val="0"/>
      </c:pieChart>
      <c:spPr>
        <a:noFill/>
        <a:ln>
          <a:noFill/>
        </a:ln>
      </c:spPr>
    </c:plotArea>
    <c:legend>
      <c:legendPos val="r"/>
      <c:layout>
        <c:manualLayout>
          <c:xMode val="edge"/>
          <c:yMode val="edge"/>
          <c:x val="0.630713269017871"/>
          <c:y val="0.25312214438014"/>
          <c:w val="0.346987189625178"/>
          <c:h val="0.607675906183369"/>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12700" cap="flat" cmpd="sng" algn="ctr">
      <a:solidFill>
        <a:srgbClr val="D8D8D8"/>
      </a:solidFill>
      <a:prstDash val="solid"/>
      <a:round/>
    </a:ln>
  </c:spPr>
  <c:txPr>
    <a:bodyPr rot="0" vert="horz"/>
    <a:lstStyle/>
    <a:p>
      <a:pPr>
        <a:defRPr lang="zh-CN" sz="9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cs:spPr>
  </cs:dataPoint>
  <cs:dataPoint3D>
    <cs:lnRef idx="0"/>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false"/>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false"/>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cs:spPr>
  </cs:dataPoint>
  <cs:dataPoint3D>
    <cs:lnRef idx="0"/>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true">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false"/>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false"/>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false"/>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b11477e-3f78-4909-8923-20a5b2039653}"/>
        <w:style w:val=""/>
        <w:category>
          <w:name w:val="常规"/>
          <w:gallery w:val="placeholder"/>
        </w:category>
        <w:types>
          <w:type w:val="bbPlcHdr"/>
        </w:types>
        <w:behaviors>
          <w:behavior w:val="content"/>
        </w:behaviors>
        <w:description w:val=""/>
        <w:guid w:val="{ab11477e-3f78-4909-8923-20a5b2039653}"/>
      </w:docPartPr>
      <w:docPartBody>
        <w:p>
          <w:r>
            <w:rPr>
              <w:color w:val="808080"/>
            </w:rPr>
            <w:t>单击此处输入文字。</w:t>
          </w:r>
        </w:p>
      </w:docPartBody>
    </w:docPart>
    <w:docPart>
      <w:docPartPr>
        <w:name w:val="{81f6d412-b5fa-404f-8ec4-ef29a0e6b9df}"/>
        <w:style w:val=""/>
        <w:category>
          <w:name w:val="常规"/>
          <w:gallery w:val="placeholder"/>
        </w:category>
        <w:types>
          <w:type w:val="bbPlcHdr"/>
        </w:types>
        <w:behaviors>
          <w:behavior w:val="content"/>
        </w:behaviors>
        <w:description w:val=""/>
        <w:guid w:val="{81f6d412-b5fa-404f-8ec4-ef29a0e6b9df}"/>
      </w:docPartPr>
      <w:docPartBody>
        <w:p>
          <w:r>
            <w:rPr>
              <w:color w:val="808080"/>
            </w:rPr>
            <w:t>单击此处输入文字。</w:t>
          </w:r>
        </w:p>
      </w:docPartBody>
    </w:docPart>
    <w:docPart>
      <w:docPartPr>
        <w:name w:val="{9090d48d-ada8-4a68-96f3-7f6328be2725}"/>
        <w:style w:val=""/>
        <w:category>
          <w:name w:val="常规"/>
          <w:gallery w:val="placeholder"/>
        </w:category>
        <w:types>
          <w:type w:val="bbPlcHdr"/>
        </w:types>
        <w:behaviors>
          <w:behavior w:val="content"/>
        </w:behaviors>
        <w:description w:val=""/>
        <w:guid w:val="{9090d48d-ada8-4a68-96f3-7f6328be2725}"/>
      </w:docPartPr>
      <w:docPartBody>
        <w:p>
          <w:r>
            <w:rPr>
              <w:color w:val="808080"/>
            </w:rPr>
            <w:t>单击此处输入文字。</w:t>
          </w:r>
        </w:p>
      </w:docPartBody>
    </w:docPart>
    <w:docPart>
      <w:docPartPr>
        <w:name w:val="{a08a3603-8c1b-4acb-9870-42f3a296f143}"/>
        <w:style w:val=""/>
        <w:category>
          <w:name w:val="常规"/>
          <w:gallery w:val="placeholder"/>
        </w:category>
        <w:types>
          <w:type w:val="bbPlcHdr"/>
        </w:types>
        <w:behaviors>
          <w:behavior w:val="content"/>
        </w:behaviors>
        <w:description w:val=""/>
        <w:guid w:val="{a08a3603-8c1b-4acb-9870-42f3a296f143}"/>
      </w:docPartPr>
      <w:docPartBody>
        <w:p>
          <w:r>
            <w:rPr>
              <w:color w:val="808080"/>
            </w:rPr>
            <w:t>单击此处输入文字。</w:t>
          </w:r>
        </w:p>
      </w:docPartBody>
    </w:docPart>
    <w:docPart>
      <w:docPartPr>
        <w:name w:val="{c81363dd-a16f-4f75-b483-378751be4c43}"/>
        <w:style w:val=""/>
        <w:category>
          <w:name w:val="常规"/>
          <w:gallery w:val="placeholder"/>
        </w:category>
        <w:types>
          <w:type w:val="bbPlcHdr"/>
        </w:types>
        <w:behaviors>
          <w:behavior w:val="content"/>
        </w:behaviors>
        <w:description w:val=""/>
        <w:guid w:val="{c81363dd-a16f-4f75-b483-378751be4c43}"/>
      </w:docPartPr>
      <w:docPartBody>
        <w:p>
          <w:r>
            <w:rPr>
              <w:color w:val="808080"/>
            </w:rPr>
            <w:t>单击此处输入文字。</w:t>
          </w:r>
        </w:p>
      </w:docPartBody>
    </w:docPart>
    <w:docPart>
      <w:docPartPr>
        <w:name w:val="{55f6a334-11aa-40ae-835e-695ba2462d10}"/>
        <w:style w:val=""/>
        <w:category>
          <w:name w:val="常规"/>
          <w:gallery w:val="placeholder"/>
        </w:category>
        <w:types>
          <w:type w:val="bbPlcHdr"/>
        </w:types>
        <w:behaviors>
          <w:behavior w:val="content"/>
        </w:behaviors>
        <w:description w:val=""/>
        <w:guid w:val="{55f6a334-11aa-40ae-835e-695ba2462d10}"/>
      </w:docPartPr>
      <w:docPartBody>
        <w:p>
          <w:r>
            <w:rPr>
              <w:color w:val="808080"/>
            </w:rPr>
            <w:t>单击此处输入文字。</w:t>
          </w:r>
        </w:p>
      </w:docPartBody>
    </w:docPart>
    <w:docPart>
      <w:docPartPr>
        <w:name w:val="{6f843062-7475-483d-b9f4-4daa3689ad44}"/>
        <w:style w:val=""/>
        <w:category>
          <w:name w:val="常规"/>
          <w:gallery w:val="placeholder"/>
        </w:category>
        <w:types>
          <w:type w:val="bbPlcHdr"/>
        </w:types>
        <w:behaviors>
          <w:behavior w:val="content"/>
        </w:behaviors>
        <w:description w:val=""/>
        <w:guid w:val="{6f843062-7475-483d-b9f4-4daa3689ad44}"/>
      </w:docPartPr>
      <w:docPartBody>
        <w:p>
          <w:r>
            <w:rPr>
              <w:color w:val="808080"/>
            </w:rPr>
            <w:t>单击此处输入文字。</w:t>
          </w:r>
        </w:p>
      </w:docPartBody>
    </w:docPart>
    <w:docPart>
      <w:docPartPr>
        <w:name w:val="{8a1206b7-6cd8-44f5-9018-f7e201af4407}"/>
        <w:style w:val=""/>
        <w:category>
          <w:name w:val="常规"/>
          <w:gallery w:val="placeholder"/>
        </w:category>
        <w:types>
          <w:type w:val="bbPlcHdr"/>
        </w:types>
        <w:behaviors>
          <w:behavior w:val="content"/>
        </w:behaviors>
        <w:description w:val=""/>
        <w:guid w:val="{8a1206b7-6cd8-44f5-9018-f7e201af4407}"/>
      </w:docPartPr>
      <w:docPartBody>
        <w:p>
          <w:r>
            <w:rPr>
              <w:color w:val="808080"/>
            </w:rPr>
            <w:t>单击此处输入文字。</w:t>
          </w:r>
        </w:p>
      </w:docPartBody>
    </w:docPart>
    <w:docPart>
      <w:docPartPr>
        <w:name w:val="{c1b8e1fe-a305-405f-8099-8e63dfcb00a4}"/>
        <w:style w:val=""/>
        <w:category>
          <w:name w:val="常规"/>
          <w:gallery w:val="placeholder"/>
        </w:category>
        <w:types>
          <w:type w:val="bbPlcHdr"/>
        </w:types>
        <w:behaviors>
          <w:behavior w:val="content"/>
        </w:behaviors>
        <w:description w:val=""/>
        <w:guid w:val="{c1b8e1fe-a305-405f-8099-8e63dfcb00a4}"/>
      </w:docPartPr>
      <w:docPartBody>
        <w:p>
          <w:r>
            <w:rPr>
              <w:color w:val="808080"/>
            </w:rPr>
            <w:t>单击此处输入文字。</w:t>
          </w:r>
        </w:p>
      </w:docPartBody>
    </w:docPart>
    <w:docPart>
      <w:docPartPr>
        <w:name w:val="{5a87da77-8db4-44c0-b568-de8f15bf8076}"/>
        <w:style w:val=""/>
        <w:category>
          <w:name w:val="常规"/>
          <w:gallery w:val="placeholder"/>
        </w:category>
        <w:types>
          <w:type w:val="bbPlcHdr"/>
        </w:types>
        <w:behaviors>
          <w:behavior w:val="content"/>
        </w:behaviors>
        <w:description w:val=""/>
        <w:guid w:val="{5a87da77-8db4-44c0-b568-de8f15bf8076}"/>
      </w:docPartPr>
      <w:docPartBody>
        <w:p>
          <w:r>
            <w:rPr>
              <w:color w:val="808080"/>
            </w:rPr>
            <w:t>单击此处输入文字。</w:t>
          </w:r>
        </w:p>
      </w:docPartBody>
    </w:docPart>
    <w:docPart>
      <w:docPartPr>
        <w:name w:val="{e4028c04-bd28-4765-af0e-6c4e8ebcb865}"/>
        <w:style w:val=""/>
        <w:category>
          <w:name w:val="常规"/>
          <w:gallery w:val="placeholder"/>
        </w:category>
        <w:types>
          <w:type w:val="bbPlcHdr"/>
        </w:types>
        <w:behaviors>
          <w:behavior w:val="content"/>
        </w:behaviors>
        <w:description w:val=""/>
        <w:guid w:val="{e4028c04-bd28-4765-af0e-6c4e8ebcb865}"/>
      </w:docPartPr>
      <w:docPartBody>
        <w:p>
          <w:r>
            <w:rPr>
              <w:color w:val="808080"/>
            </w:rPr>
            <w:t>单击此处输入文字。</w:t>
          </w:r>
        </w:p>
      </w:docPartBody>
    </w:docPart>
    <w:docPart>
      <w:docPartPr>
        <w:name w:val="{b81f15bb-ae06-4906-af8d-a499050f10f0}"/>
        <w:style w:val=""/>
        <w:category>
          <w:name w:val="常规"/>
          <w:gallery w:val="placeholder"/>
        </w:category>
        <w:types>
          <w:type w:val="bbPlcHdr"/>
        </w:types>
        <w:behaviors>
          <w:behavior w:val="content"/>
        </w:behaviors>
        <w:description w:val=""/>
        <w:guid w:val="{b81f15bb-ae06-4906-af8d-a499050f10f0}"/>
      </w:docPartPr>
      <w:docPartBody>
        <w:p>
          <w:r>
            <w:rPr>
              <w:color w:val="808080"/>
            </w:rPr>
            <w:t>单击此处输入文字。</w:t>
          </w:r>
        </w:p>
      </w:docPartBody>
    </w:docPart>
    <w:docPart>
      <w:docPartPr>
        <w:name w:val="{252c913e-093c-405a-b6ca-4eb79d7ecc0e}"/>
        <w:style w:val=""/>
        <w:category>
          <w:name w:val="常规"/>
          <w:gallery w:val="placeholder"/>
        </w:category>
        <w:types>
          <w:type w:val="bbPlcHdr"/>
        </w:types>
        <w:behaviors>
          <w:behavior w:val="content"/>
        </w:behaviors>
        <w:description w:val=""/>
        <w:guid w:val="{252c913e-093c-405a-b6ca-4eb79d7ecc0e}"/>
      </w:docPartPr>
      <w:docPartBody>
        <w:p>
          <w:r>
            <w:rPr>
              <w:color w:val="808080"/>
            </w:rPr>
            <w:t>单击此处输入文字。</w:t>
          </w:r>
        </w:p>
      </w:docPartBody>
    </w:docPart>
    <w:docPart>
      <w:docPartPr>
        <w:name w:val="{3db56668-238b-4e52-a1fb-6ce02d3dd29f}"/>
        <w:style w:val=""/>
        <w:category>
          <w:name w:val="常规"/>
          <w:gallery w:val="placeholder"/>
        </w:category>
        <w:types>
          <w:type w:val="bbPlcHdr"/>
        </w:types>
        <w:behaviors>
          <w:behavior w:val="content"/>
        </w:behaviors>
        <w:description w:val=""/>
        <w:guid w:val="{3db56668-238b-4e52-a1fb-6ce02d3dd29f}"/>
      </w:docPartPr>
      <w:docPartBody>
        <w:p>
          <w:r>
            <w:rPr>
              <w:color w:val="808080"/>
            </w:rPr>
            <w:t>单击此处输入文字。</w:t>
          </w:r>
        </w:p>
      </w:docPartBody>
    </w:docPart>
    <w:docPart>
      <w:docPartPr>
        <w:name w:val="{283ddef7-7f38-499b-a224-e33012358d72}"/>
        <w:style w:val=""/>
        <w:category>
          <w:name w:val="常规"/>
          <w:gallery w:val="placeholder"/>
        </w:category>
        <w:types>
          <w:type w:val="bbPlcHdr"/>
        </w:types>
        <w:behaviors>
          <w:behavior w:val="content"/>
        </w:behaviors>
        <w:description w:val=""/>
        <w:guid w:val="{283ddef7-7f38-499b-a224-e33012358d72}"/>
      </w:docPartPr>
      <w:docPartBody>
        <w:p>
          <w:r>
            <w:rPr>
              <w:color w:val="808080"/>
            </w:rPr>
            <w:t>单击此处输入文字。</w:t>
          </w:r>
        </w:p>
      </w:docPartBody>
    </w:docPart>
    <w:docPart>
      <w:docPartPr>
        <w:name w:val="{fafad26c-1ec3-4e58-94d2-418321f79816}"/>
        <w:style w:val=""/>
        <w:category>
          <w:name w:val="常规"/>
          <w:gallery w:val="placeholder"/>
        </w:category>
        <w:types>
          <w:type w:val="bbPlcHdr"/>
        </w:types>
        <w:behaviors>
          <w:behavior w:val="content"/>
        </w:behaviors>
        <w:description w:val=""/>
        <w:guid w:val="{fafad26c-1ec3-4e58-94d2-418321f79816}"/>
      </w:docPartPr>
      <w:docPartBody>
        <w:p>
          <w:r>
            <w:rPr>
              <w:color w:val="808080"/>
            </w:rPr>
            <w:t>单击此处输入文字。</w:t>
          </w:r>
        </w:p>
      </w:docPartBody>
    </w:docPart>
    <w:docPart>
      <w:docPartPr>
        <w:name w:val="{67acf728-c7fc-4e6b-a2ef-8f43d3cddd3c}"/>
        <w:style w:val=""/>
        <w:category>
          <w:name w:val="常规"/>
          <w:gallery w:val="placeholder"/>
        </w:category>
        <w:types>
          <w:type w:val="bbPlcHdr"/>
        </w:types>
        <w:behaviors>
          <w:behavior w:val="content"/>
        </w:behaviors>
        <w:description w:val=""/>
        <w:guid w:val="{67acf728-c7fc-4e6b-a2ef-8f43d3cddd3c}"/>
      </w:docPartPr>
      <w:docPartBody>
        <w:p>
          <w:r>
            <w:rPr>
              <w:color w:val="808080"/>
            </w:rPr>
            <w:t>单击此处输入文字。</w:t>
          </w:r>
        </w:p>
      </w:docPartBody>
    </w:docPart>
    <w:docPart>
      <w:docPartPr>
        <w:name w:val="{2d739395-b764-42d0-9149-9af7ecb4c4f3}"/>
        <w:style w:val=""/>
        <w:category>
          <w:name w:val="常规"/>
          <w:gallery w:val="placeholder"/>
        </w:category>
        <w:types>
          <w:type w:val="bbPlcHdr"/>
        </w:types>
        <w:behaviors>
          <w:behavior w:val="content"/>
        </w:behaviors>
        <w:description w:val=""/>
        <w:guid w:val="{2d739395-b764-42d0-9149-9af7ecb4c4f3}"/>
      </w:docPartPr>
      <w:docPartBody>
        <w:p>
          <w:r>
            <w:rPr>
              <w:color w:val="808080"/>
            </w:rPr>
            <w:t>单击此处输入文字。</w:t>
          </w:r>
        </w:p>
      </w:docPartBody>
    </w:docPart>
    <w:docPart>
      <w:docPartPr>
        <w:name w:val="{ae578ead-2d41-4b81-9c0e-306755a70d87}"/>
        <w:style w:val=""/>
        <w:category>
          <w:name w:val="常规"/>
          <w:gallery w:val="placeholder"/>
        </w:category>
        <w:types>
          <w:type w:val="bbPlcHdr"/>
        </w:types>
        <w:behaviors>
          <w:behavior w:val="content"/>
        </w:behaviors>
        <w:description w:val=""/>
        <w:guid w:val="{ae578ead-2d41-4b81-9c0e-306755a70d87}"/>
      </w:docPartPr>
      <w:docPartBody>
        <w:p>
          <w:r>
            <w:rPr>
              <w:color w:val="808080"/>
            </w:rPr>
            <w:t>单击此处输入文字。</w:t>
          </w:r>
        </w:p>
      </w:docPartBody>
    </w:docPart>
    <w:docPart>
      <w:docPartPr>
        <w:name w:val="{5d30f186-dbde-415e-960d-4e6876eedee3}"/>
        <w:style w:val=""/>
        <w:category>
          <w:name w:val="常规"/>
          <w:gallery w:val="placeholder"/>
        </w:category>
        <w:types>
          <w:type w:val="bbPlcHdr"/>
        </w:types>
        <w:behaviors>
          <w:behavior w:val="content"/>
        </w:behaviors>
        <w:description w:val=""/>
        <w:guid w:val="{5d30f186-dbde-415e-960d-4e6876eedee3}"/>
      </w:docPartPr>
      <w:docPartBody>
        <w:p>
          <w:r>
            <w:rPr>
              <w:color w:val="808080"/>
            </w:rPr>
            <w:t>单击此处输入文字。</w:t>
          </w:r>
        </w:p>
      </w:docPartBody>
    </w:docPart>
    <w:docPart>
      <w:docPartPr>
        <w:name w:val="{c039dc58-20bc-4233-b386-e9d18b2935c1}"/>
        <w:style w:val=""/>
        <w:category>
          <w:name w:val="常规"/>
          <w:gallery w:val="placeholder"/>
        </w:category>
        <w:types>
          <w:type w:val="bbPlcHdr"/>
        </w:types>
        <w:behaviors>
          <w:behavior w:val="content"/>
        </w:behaviors>
        <w:description w:val=""/>
        <w:guid w:val="{c039dc58-20bc-4233-b386-e9d18b2935c1}"/>
      </w:docPartPr>
      <w:docPartBody>
        <w:p>
          <w:r>
            <w:rPr>
              <w:color w:val="808080"/>
            </w:rPr>
            <w:t>单击此处输入文字。</w:t>
          </w:r>
        </w:p>
      </w:docPartBody>
    </w:docPart>
    <w:docPart>
      <w:docPartPr>
        <w:name w:val="{16b3760e-104c-445f-9dde-04c803af7a6f}"/>
        <w:style w:val=""/>
        <w:category>
          <w:name w:val="常规"/>
          <w:gallery w:val="placeholder"/>
        </w:category>
        <w:types>
          <w:type w:val="bbPlcHdr"/>
        </w:types>
        <w:behaviors>
          <w:behavior w:val="content"/>
        </w:behaviors>
        <w:description w:val=""/>
        <w:guid w:val="{16b3760e-104c-445f-9dde-04c803af7a6f}"/>
      </w:docPartPr>
      <w:docPartBody>
        <w:p>
          <w:r>
            <w:rPr>
              <w:color w:val="808080"/>
            </w:rPr>
            <w:t>单击此处输入文字。</w:t>
          </w:r>
        </w:p>
      </w:docPartBody>
    </w:docPart>
    <w:docPart>
      <w:docPartPr>
        <w:name w:val="{3ccf89e9-c9ef-4a63-882c-806fcbdc9d1c}"/>
        <w:style w:val=""/>
        <w:category>
          <w:name w:val="常规"/>
          <w:gallery w:val="placeholder"/>
        </w:category>
        <w:types>
          <w:type w:val="bbPlcHdr"/>
        </w:types>
        <w:behaviors>
          <w:behavior w:val="content"/>
        </w:behaviors>
        <w:description w:val=""/>
        <w:guid w:val="{3ccf89e9-c9ef-4a63-882c-806fcbdc9d1c}"/>
      </w:docPartPr>
      <w:docPartBody>
        <w:p>
          <w:r>
            <w:rPr>
              <w:color w:val="808080"/>
            </w:rPr>
            <w:t>单击此处输入文字。</w:t>
          </w:r>
        </w:p>
      </w:docPartBody>
    </w:docPart>
    <w:docPart>
      <w:docPartPr>
        <w:name w:val="{73abcd56-37dc-4746-8648-b957c7cbdb6e}"/>
        <w:style w:val=""/>
        <w:category>
          <w:name w:val="常规"/>
          <w:gallery w:val="placeholder"/>
        </w:category>
        <w:types>
          <w:type w:val="bbPlcHdr"/>
        </w:types>
        <w:behaviors>
          <w:behavior w:val="content"/>
        </w:behaviors>
        <w:description w:val=""/>
        <w:guid w:val="{73abcd56-37dc-4746-8648-b957c7cbdb6e}"/>
      </w:docPartPr>
      <w:docPartBody>
        <w:p>
          <w:r>
            <w:rPr>
              <w:color w:val="808080"/>
            </w:rPr>
            <w:t>单击此处输入文字。</w:t>
          </w:r>
        </w:p>
      </w:docPartBody>
    </w:docPart>
    <w:docPart>
      <w:docPartPr>
        <w:name w:val="{23a39963-4b9c-4d5f-85bd-11dad07cb17a}"/>
        <w:style w:val=""/>
        <w:category>
          <w:name w:val="常规"/>
          <w:gallery w:val="placeholder"/>
        </w:category>
        <w:types>
          <w:type w:val="bbPlcHdr"/>
        </w:types>
        <w:behaviors>
          <w:behavior w:val="content"/>
        </w:behaviors>
        <w:description w:val=""/>
        <w:guid w:val="{23a39963-4b9c-4d5f-85bd-11dad07cb17a}"/>
      </w:docPartPr>
      <w:docPartBody>
        <w:p>
          <w:r>
            <w:rPr>
              <w:color w:val="808080"/>
            </w:rPr>
            <w:t>单击此处输入文字。</w:t>
          </w:r>
        </w:p>
      </w:docPartBody>
    </w:docPart>
    <w:docPart>
      <w:docPartPr>
        <w:name w:val="{9be85be8-5f3d-4a10-93e2-805209a286b4}"/>
        <w:style w:val=""/>
        <w:category>
          <w:name w:val="常规"/>
          <w:gallery w:val="placeholder"/>
        </w:category>
        <w:types>
          <w:type w:val="bbPlcHdr"/>
        </w:types>
        <w:behaviors>
          <w:behavior w:val="content"/>
        </w:behaviors>
        <w:description w:val=""/>
        <w:guid w:val="{9be85be8-5f3d-4a10-93e2-805209a286b4}"/>
      </w:docPartPr>
      <w:docPartBody>
        <w:p>
          <w:r>
            <w:rPr>
              <w:color w:val="808080"/>
            </w:rPr>
            <w:t>单击此处输入文字。</w:t>
          </w:r>
        </w:p>
      </w:docPartBody>
    </w:docPart>
    <w:docPart>
      <w:docPartPr>
        <w:name w:val="{01af6845-ba79-4123-b522-70175c0716e7}"/>
        <w:style w:val=""/>
        <w:category>
          <w:name w:val="常规"/>
          <w:gallery w:val="placeholder"/>
        </w:category>
        <w:types>
          <w:type w:val="bbPlcHdr"/>
        </w:types>
        <w:behaviors>
          <w:behavior w:val="content"/>
        </w:behaviors>
        <w:description w:val=""/>
        <w:guid w:val="{01af6845-ba79-4123-b522-70175c0716e7}"/>
      </w:docPartPr>
      <w:docPartBody>
        <w:p>
          <w:r>
            <w:rPr>
              <w:color w:val="808080"/>
            </w:rPr>
            <w:t>单击此处输入文字。</w:t>
          </w:r>
        </w:p>
      </w:docPartBody>
    </w:docPart>
    <w:docPart>
      <w:docPartPr>
        <w:name w:val="{fdba6714-66a8-4edd-82bb-814e6bfaeeb9}"/>
        <w:style w:val=""/>
        <w:category>
          <w:name w:val="常规"/>
          <w:gallery w:val="placeholder"/>
        </w:category>
        <w:types>
          <w:type w:val="bbPlcHdr"/>
        </w:types>
        <w:behaviors>
          <w:behavior w:val="content"/>
        </w:behaviors>
        <w:description w:val=""/>
        <w:guid w:val="{fdba6714-66a8-4edd-82bb-814e6bfaeeb9}"/>
      </w:docPartPr>
      <w:docPartBody>
        <w:p>
          <w:r>
            <w:rPr>
              <w:color w:val="808080"/>
            </w:rPr>
            <w:t>单击此处输入文字。</w:t>
          </w:r>
        </w:p>
      </w:docPartBody>
    </w:docPart>
    <w:docPart>
      <w:docPartPr>
        <w:name w:val="{93a53ee4-6a6c-490e-8d2f-0e8f27bad96e}"/>
        <w:style w:val=""/>
        <w:category>
          <w:name w:val="常规"/>
          <w:gallery w:val="placeholder"/>
        </w:category>
        <w:types>
          <w:type w:val="bbPlcHdr"/>
        </w:types>
        <w:behaviors>
          <w:behavior w:val="content"/>
        </w:behaviors>
        <w:description w:val=""/>
        <w:guid w:val="{93a53ee4-6a6c-490e-8d2f-0e8f27bad96e}"/>
      </w:docPartPr>
      <w:docPartBody>
        <w:p>
          <w:r>
            <w:rPr>
              <w:color w:val="808080"/>
            </w:rPr>
            <w:t>单击此处输入文字。</w:t>
          </w:r>
        </w:p>
      </w:docPartBody>
    </w:docPart>
    <w:docPart>
      <w:docPartPr>
        <w:name w:val="{54e43534-a05e-4642-99c3-0d5fab39cdc4}"/>
        <w:style w:val=""/>
        <w:category>
          <w:name w:val="常规"/>
          <w:gallery w:val="placeholder"/>
        </w:category>
        <w:types>
          <w:type w:val="bbPlcHdr"/>
        </w:types>
        <w:behaviors>
          <w:behavior w:val="content"/>
        </w:behaviors>
        <w:description w:val=""/>
        <w:guid w:val="{54e43534-a05e-4642-99c3-0d5fab39cdc4}"/>
      </w:docPartPr>
      <w:docPartBody>
        <w:p>
          <w:r>
            <w:rPr>
              <w:color w:val="808080"/>
            </w:rPr>
            <w:t>单击此处输入文字。</w:t>
          </w:r>
        </w:p>
      </w:docPartBody>
    </w:docPart>
    <w:docPart>
      <w:docPartPr>
        <w:name w:val="{f879b090-9b61-4e9d-8b4e-f2cacede1944}"/>
        <w:style w:val=""/>
        <w:category>
          <w:name w:val="常规"/>
          <w:gallery w:val="placeholder"/>
        </w:category>
        <w:types>
          <w:type w:val="bbPlcHdr"/>
        </w:types>
        <w:behaviors>
          <w:behavior w:val="content"/>
        </w:behaviors>
        <w:description w:val=""/>
        <w:guid w:val="{f879b090-9b61-4e9d-8b4e-f2cacede1944}"/>
      </w:docPartPr>
      <w:docPartBody>
        <w:p>
          <w:r>
            <w:rPr>
              <w:color w:val="808080"/>
            </w:rPr>
            <w:t>单击此处输入文字。</w:t>
          </w:r>
        </w:p>
      </w:docPartBody>
    </w:docPart>
    <w:docPart>
      <w:docPartPr>
        <w:name w:val="{72b46add-e252-4ac3-9750-11f3c7b3f82e}"/>
        <w:style w:val=""/>
        <w:category>
          <w:name w:val="常规"/>
          <w:gallery w:val="placeholder"/>
        </w:category>
        <w:types>
          <w:type w:val="bbPlcHdr"/>
        </w:types>
        <w:behaviors>
          <w:behavior w:val="content"/>
        </w:behaviors>
        <w:description w:val=""/>
        <w:guid w:val="{72b46add-e252-4ac3-9750-11f3c7b3f82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29</Pages>
  <Words>11303</Words>
  <Characters>11831</Characters>
  <Lines>665</Lines>
  <Paragraphs>249</Paragraphs>
  <TotalTime>5</TotalTime>
  <ScaleCrop>false</ScaleCrop>
  <LinksUpToDate>false</LinksUpToDate>
  <CharactersWithSpaces>11870</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2020-08-09T01:49:00Z</dcterms:created>
  <dc:creator>曹颖</dc:creator>
  <cp:lastModifiedBy>user</cp:lastModifiedBy>
  <cp:lastPrinted>2022-08-10T02:23:00Z</cp:lastPrinted>
  <dcterms:modified xsi:type="dcterms:W3CDTF">2023-09-27T10:06:33Z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